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1A4" w:rsidRDefault="00995852" w:rsidP="001E701C">
      <w:pPr>
        <w:pStyle w:val="10"/>
        <w:keepNext/>
        <w:keepLines/>
        <w:spacing w:before="360" w:line="228" w:lineRule="auto"/>
        <w:jc w:val="both"/>
      </w:pPr>
      <w:bookmarkStart w:id="0" w:name="bookmark0"/>
      <w:r>
        <w:t>Constitution of the United Nations Educational, Scientific and Cultural Organization</w:t>
      </w:r>
      <w:bookmarkEnd w:id="0"/>
    </w:p>
    <w:p w:rsidR="001C01A4" w:rsidRDefault="00995852" w:rsidP="001E701C">
      <w:pPr>
        <w:pStyle w:val="11"/>
        <w:spacing w:line="252" w:lineRule="auto"/>
        <w:jc w:val="both"/>
      </w:pPr>
      <w:r>
        <w:t>Adopted in London on 16 November 1945 and amended by the General Conference at its 2nd, 3rd, 4th, 5th, 6th, 7th, 8th, 9th, 10th, 12th, 15th, 17th, 19th, 20th, 21st, 24th,</w:t>
      </w:r>
      <w:r>
        <w:t xml:space="preserve"> 25th, 26th, 27th, 28th, 29th, 31st and 40th sessions.</w:t>
      </w:r>
    </w:p>
    <w:p w:rsidR="001C01A4" w:rsidRDefault="00995852" w:rsidP="001E701C">
      <w:pPr>
        <w:pStyle w:val="11"/>
        <w:spacing w:line="259" w:lineRule="auto"/>
        <w:jc w:val="both"/>
      </w:pPr>
      <w:r>
        <w:t>The Governments of the States Parties to this Constitution on behalf of their peoples declare:</w:t>
      </w:r>
    </w:p>
    <w:p w:rsidR="001C01A4" w:rsidRDefault="00995852" w:rsidP="001E701C">
      <w:pPr>
        <w:pStyle w:val="11"/>
        <w:spacing w:line="240" w:lineRule="auto"/>
        <w:jc w:val="both"/>
      </w:pPr>
      <w:r>
        <w:t xml:space="preserve">That since wars begin in the minds of men, it is in the minds of men that the </w:t>
      </w:r>
      <w:proofErr w:type="spellStart"/>
      <w:r>
        <w:t>defences</w:t>
      </w:r>
      <w:proofErr w:type="spellEnd"/>
      <w:r>
        <w:t xml:space="preserve"> of peace </w:t>
      </w:r>
      <w:proofErr w:type="gramStart"/>
      <w:r>
        <w:t>must be co</w:t>
      </w:r>
      <w:r>
        <w:t>nstructed</w:t>
      </w:r>
      <w:proofErr w:type="gramEnd"/>
      <w:r>
        <w:t>;</w:t>
      </w:r>
    </w:p>
    <w:p w:rsidR="001C01A4" w:rsidRDefault="00995852" w:rsidP="001E701C">
      <w:pPr>
        <w:pStyle w:val="11"/>
        <w:spacing w:line="252" w:lineRule="auto"/>
        <w:jc w:val="both"/>
      </w:pPr>
      <w:r>
        <w:t>That ignorance of each other’s ways and lives has been a common cause, throughout the history of mankind, of that suspicion and mistrust between the peoples of the world through which their differences have all too often broken into war;</w:t>
      </w:r>
    </w:p>
    <w:p w:rsidR="001C01A4" w:rsidRDefault="00995852" w:rsidP="001E701C">
      <w:pPr>
        <w:pStyle w:val="11"/>
        <w:jc w:val="both"/>
      </w:pPr>
      <w:r>
        <w:t>That th</w:t>
      </w:r>
      <w:r>
        <w:t xml:space="preserve">e great and terrible war which has now ended was a war made possible by the denial of the democratic principles of the dignity, equality and mutual respect of men, and by the propagation, in their place, through ignorance and prejudice, of the doctrine of </w:t>
      </w:r>
      <w:r>
        <w:t>the inequality of men and races;</w:t>
      </w:r>
    </w:p>
    <w:p w:rsidR="001C01A4" w:rsidRDefault="00995852" w:rsidP="001E701C">
      <w:pPr>
        <w:pStyle w:val="11"/>
        <w:jc w:val="both"/>
      </w:pPr>
      <w:r>
        <w:t>That the wide diffusion of culture, and the education of humanity for justice and liberty and peace are indispensable to the dignity of man and constitute a sacred duty which all the nations must fulfil in a spirit of mutua</w:t>
      </w:r>
      <w:r>
        <w:t>l assistance and concern;</w:t>
      </w:r>
    </w:p>
    <w:p w:rsidR="001C01A4" w:rsidRDefault="00995852" w:rsidP="001E701C">
      <w:pPr>
        <w:pStyle w:val="11"/>
        <w:jc w:val="both"/>
      </w:pPr>
      <w:r>
        <w:t>That a peace based exclusively upon the political and economic arrangements of governments would not be a peace which could secure the unanimous, lasting and sincere support of the peoples of the world, and that the peace must the</w:t>
      </w:r>
      <w:r>
        <w:t xml:space="preserve">refore be founded, if it is not to fail, upon the intellectual and moral solidarity of </w:t>
      </w:r>
      <w:proofErr w:type="gramStart"/>
      <w:r>
        <w:t>mankind.</w:t>
      </w:r>
      <w:proofErr w:type="gramEnd"/>
    </w:p>
    <w:p w:rsidR="001C01A4" w:rsidRDefault="00995852" w:rsidP="001E701C">
      <w:pPr>
        <w:pStyle w:val="11"/>
        <w:spacing w:line="252" w:lineRule="auto"/>
        <w:jc w:val="both"/>
      </w:pPr>
      <w:proofErr w:type="gramStart"/>
      <w:r>
        <w:t>For these reasons, the States Parties to this Constitution, believing in full and equal opportunities for education for all, in the unrestricted pursuit of obje</w:t>
      </w:r>
      <w:r>
        <w:t>ctive truth, and in the free exchange of ideas and knowledge, are agreed and determined to develop and to increase the means of communication between their peoples and to employ these means for the purposes of mutual understanding and a truer and more perf</w:t>
      </w:r>
      <w:r>
        <w:t>ect knowledge of each other’s lives;</w:t>
      </w:r>
      <w:proofErr w:type="gramEnd"/>
    </w:p>
    <w:p w:rsidR="001C01A4" w:rsidRDefault="00995852" w:rsidP="001E701C">
      <w:pPr>
        <w:pStyle w:val="11"/>
        <w:jc w:val="both"/>
      </w:pPr>
      <w:r>
        <w:t xml:space="preserve">In consequence whereof they do hereby create the United Nations Educational, Scientific and Cultural Organization </w:t>
      </w:r>
      <w:proofErr w:type="gramStart"/>
      <w:r>
        <w:t>for the purpose of</w:t>
      </w:r>
      <w:proofErr w:type="gramEnd"/>
      <w:r>
        <w:t xml:space="preserve"> advancing, through the educational and scientific and cultural relations of the people</w:t>
      </w:r>
      <w:r>
        <w:t>s of the world, the objectives of international peace and of the common welfare of mankind for which the United Nations Organization was established and which its Charter proclaims.</w:t>
      </w:r>
    </w:p>
    <w:p w:rsidR="001C01A4" w:rsidRDefault="00995852" w:rsidP="001E701C">
      <w:pPr>
        <w:pStyle w:val="11"/>
        <w:numPr>
          <w:ilvl w:val="0"/>
          <w:numId w:val="1"/>
        </w:numPr>
        <w:tabs>
          <w:tab w:val="left" w:pos="334"/>
        </w:tabs>
        <w:jc w:val="both"/>
      </w:pPr>
      <w:proofErr w:type="gramStart"/>
      <w:r>
        <w:t xml:space="preserve">The purpose of the Organization is to contribute to peace and security by </w:t>
      </w:r>
      <w:r>
        <w:t>promoting collaboration among the nations through education, science and culture in order to further universal respect for justice, for the rule of law and for the human rights and fundamental freedoms which are affirmed for the peoples of the world, witho</w:t>
      </w:r>
      <w:r>
        <w:t>ut distinction of race, sex, language or religion, by the Charter of the United Nations.</w:t>
      </w:r>
      <w:proofErr w:type="gramEnd"/>
    </w:p>
    <w:p w:rsidR="001C01A4" w:rsidRDefault="00995852" w:rsidP="001E701C">
      <w:pPr>
        <w:pStyle w:val="11"/>
        <w:numPr>
          <w:ilvl w:val="0"/>
          <w:numId w:val="1"/>
        </w:numPr>
        <w:tabs>
          <w:tab w:val="left" w:pos="353"/>
        </w:tabs>
        <w:jc w:val="both"/>
      </w:pPr>
      <w:r>
        <w:lastRenderedPageBreak/>
        <w:t>To realize this purpose the Organization will:</w:t>
      </w:r>
    </w:p>
    <w:p w:rsidR="001C01A4" w:rsidRDefault="00995852" w:rsidP="001E701C">
      <w:pPr>
        <w:pStyle w:val="11"/>
        <w:numPr>
          <w:ilvl w:val="0"/>
          <w:numId w:val="2"/>
        </w:numPr>
        <w:tabs>
          <w:tab w:val="left" w:pos="454"/>
        </w:tabs>
        <w:jc w:val="both"/>
      </w:pPr>
      <w:r>
        <w:t>Collaborate in the work of advancing the mutual knowledge and understanding of peoples, through all means of mass commun</w:t>
      </w:r>
      <w:r>
        <w:t>ication and to that end recommend such international agreements as may be necessary to promote the free flow of ideas by word and image;</w:t>
      </w:r>
    </w:p>
    <w:p w:rsidR="001C01A4" w:rsidRDefault="00995852" w:rsidP="001E701C">
      <w:pPr>
        <w:pStyle w:val="11"/>
        <w:numPr>
          <w:ilvl w:val="0"/>
          <w:numId w:val="2"/>
        </w:numPr>
        <w:tabs>
          <w:tab w:val="left" w:pos="449"/>
        </w:tabs>
        <w:jc w:val="both"/>
      </w:pPr>
      <w:r>
        <w:t>Give fresh impulse to popular education and to the spread of culture:</w:t>
      </w:r>
    </w:p>
    <w:p w:rsidR="001C01A4" w:rsidRDefault="00995852" w:rsidP="001E701C">
      <w:pPr>
        <w:pStyle w:val="11"/>
        <w:jc w:val="both"/>
      </w:pPr>
      <w:r>
        <w:t xml:space="preserve">By collaborating with Members, at their request, </w:t>
      </w:r>
      <w:r>
        <w:t>in the development of educational activities</w:t>
      </w:r>
      <w:proofErr w:type="gramStart"/>
      <w:r>
        <w:t>;</w:t>
      </w:r>
      <w:proofErr w:type="gramEnd"/>
    </w:p>
    <w:p w:rsidR="001C01A4" w:rsidRDefault="00995852" w:rsidP="001E701C">
      <w:pPr>
        <w:pStyle w:val="11"/>
        <w:spacing w:line="240" w:lineRule="auto"/>
        <w:jc w:val="both"/>
      </w:pPr>
      <w:r>
        <w:t>By instituting collaboration among the nations to advance the ideal of equality of educational opportunity without regard to race, sex or any distinctions, economic or social;</w:t>
      </w:r>
    </w:p>
    <w:p w:rsidR="001C01A4" w:rsidRDefault="00995852" w:rsidP="001E701C">
      <w:pPr>
        <w:pStyle w:val="11"/>
        <w:spacing w:line="240" w:lineRule="auto"/>
        <w:jc w:val="both"/>
      </w:pPr>
      <w:r>
        <w:t xml:space="preserve">By suggesting educational methods </w:t>
      </w:r>
      <w:r>
        <w:t>best suited to prepare the children of the world for the responsibilities of freedom;</w:t>
      </w:r>
    </w:p>
    <w:p w:rsidR="001C01A4" w:rsidRDefault="00995852" w:rsidP="001E701C">
      <w:pPr>
        <w:pStyle w:val="11"/>
        <w:numPr>
          <w:ilvl w:val="0"/>
          <w:numId w:val="2"/>
        </w:numPr>
        <w:tabs>
          <w:tab w:val="left" w:pos="435"/>
        </w:tabs>
        <w:jc w:val="both"/>
      </w:pPr>
      <w:r>
        <w:t>Maintain, increase and diffuse knowledge:</w:t>
      </w:r>
    </w:p>
    <w:p w:rsidR="001C01A4" w:rsidRDefault="00995852" w:rsidP="001E701C">
      <w:pPr>
        <w:pStyle w:val="11"/>
        <w:jc w:val="both"/>
      </w:pPr>
      <w:r>
        <w:t>By assuring the conservation and protection of the world’s inheritance of books, works of art and monuments of history and scien</w:t>
      </w:r>
      <w:r>
        <w:t>ce, and recommending to the nations concerned the necessary international conventions;</w:t>
      </w:r>
    </w:p>
    <w:p w:rsidR="001C01A4" w:rsidRDefault="00995852" w:rsidP="001E701C">
      <w:pPr>
        <w:pStyle w:val="11"/>
        <w:spacing w:line="252" w:lineRule="auto"/>
        <w:jc w:val="both"/>
      </w:pPr>
      <w:r>
        <w:t>By encouraging cooperation among the nations in all branches of intellectual activity, including the international exchange of persons active in the fields of education,</w:t>
      </w:r>
      <w:r>
        <w:t xml:space="preserve"> science and culture and the exchange of publications, objects of artistic and scientific interest and other materials of information;</w:t>
      </w:r>
    </w:p>
    <w:p w:rsidR="001C01A4" w:rsidRDefault="00995852" w:rsidP="001E701C">
      <w:pPr>
        <w:pStyle w:val="11"/>
        <w:spacing w:line="240" w:lineRule="auto"/>
        <w:jc w:val="both"/>
      </w:pPr>
      <w:r>
        <w:t>By initiating methods of international cooperation calculated to give the people of all countries access to the printed a</w:t>
      </w:r>
      <w:r>
        <w:t>nd published materials produced by any of them.</w:t>
      </w:r>
    </w:p>
    <w:p w:rsidR="001C01A4" w:rsidRDefault="00995852" w:rsidP="001E701C">
      <w:pPr>
        <w:pStyle w:val="11"/>
        <w:numPr>
          <w:ilvl w:val="0"/>
          <w:numId w:val="1"/>
        </w:numPr>
        <w:tabs>
          <w:tab w:val="left" w:pos="373"/>
        </w:tabs>
        <w:jc w:val="both"/>
      </w:pPr>
      <w:r>
        <w:t xml:space="preserve">With a view to preserving the independence, integrity and fruitful diversity of the cultures and educational systems of the States Members of the Organization, the Organization is prohibited from intervening </w:t>
      </w:r>
      <w:r>
        <w:t xml:space="preserve">in </w:t>
      </w:r>
      <w:proofErr w:type="gramStart"/>
      <w:r>
        <w:t>matters which</w:t>
      </w:r>
      <w:proofErr w:type="gramEnd"/>
      <w:r>
        <w:t xml:space="preserve"> are essentially within their domestic jurisdiction.</w:t>
      </w:r>
    </w:p>
    <w:p w:rsidR="001E701C" w:rsidRDefault="001E701C" w:rsidP="001E701C">
      <w:pPr>
        <w:pStyle w:val="10"/>
        <w:keepNext/>
        <w:keepLines/>
        <w:tabs>
          <w:tab w:val="left" w:pos="309"/>
          <w:tab w:val="left" w:pos="1611"/>
        </w:tabs>
        <w:spacing w:line="252" w:lineRule="auto"/>
        <w:jc w:val="both"/>
      </w:pPr>
      <w:bookmarkStart w:id="1" w:name="bookmark2"/>
      <w:bookmarkStart w:id="2" w:name="_GoBack"/>
      <w:bookmarkEnd w:id="2"/>
      <w:r>
        <w:t>–</w:t>
      </w:r>
      <w:r w:rsidR="00995852">
        <w:t xml:space="preserve"> Membership</w:t>
      </w:r>
      <w:bookmarkEnd w:id="1"/>
    </w:p>
    <w:p w:rsidR="001C01A4" w:rsidRDefault="00995852" w:rsidP="001E701C">
      <w:pPr>
        <w:pStyle w:val="10"/>
        <w:keepNext/>
        <w:keepLines/>
        <w:numPr>
          <w:ilvl w:val="0"/>
          <w:numId w:val="4"/>
        </w:numPr>
        <w:tabs>
          <w:tab w:val="left" w:pos="309"/>
          <w:tab w:val="left" w:pos="1611"/>
        </w:tabs>
        <w:spacing w:line="252" w:lineRule="auto"/>
        <w:jc w:val="both"/>
      </w:pPr>
      <w:r>
        <w:rPr>
          <w:sz w:val="24"/>
          <w:szCs w:val="24"/>
        </w:rPr>
        <w:t>Membership of the United Nations Or</w:t>
      </w:r>
      <w:r>
        <w:rPr>
          <w:sz w:val="24"/>
          <w:szCs w:val="24"/>
        </w:rPr>
        <w:t>ganization shall carry with it the right to membership of the United Nations Educational, Scientific and Cultural Organization.</w:t>
      </w:r>
    </w:p>
    <w:p w:rsidR="001C01A4" w:rsidRDefault="00995852" w:rsidP="001E701C">
      <w:pPr>
        <w:pStyle w:val="11"/>
        <w:numPr>
          <w:ilvl w:val="0"/>
          <w:numId w:val="4"/>
        </w:numPr>
        <w:tabs>
          <w:tab w:val="left" w:pos="337"/>
        </w:tabs>
        <w:jc w:val="both"/>
      </w:pPr>
      <w:r>
        <w:t>S</w:t>
      </w:r>
      <w:r>
        <w:t xml:space="preserve">ubject to the conditions of the Agreement between this Organization and the United Nations Organization, approved pursuant to </w:t>
      </w:r>
      <w:r>
        <w:t xml:space="preserve">Article X of this Constitution, states not members of the United Nations Organization </w:t>
      </w:r>
      <w:proofErr w:type="gramStart"/>
      <w:r>
        <w:t>may be admitted</w:t>
      </w:r>
      <w:proofErr w:type="gramEnd"/>
      <w:r>
        <w:t xml:space="preserve"> to membership of the Organization, upon recommendation of the Executive Board, by a two-thirds majority vote of the General Conference.</w:t>
      </w:r>
    </w:p>
    <w:p w:rsidR="001C01A4" w:rsidRDefault="00995852" w:rsidP="001E701C">
      <w:pPr>
        <w:pStyle w:val="11"/>
        <w:numPr>
          <w:ilvl w:val="0"/>
          <w:numId w:val="4"/>
        </w:numPr>
        <w:tabs>
          <w:tab w:val="left" w:pos="352"/>
        </w:tabs>
        <w:jc w:val="both"/>
      </w:pPr>
      <w:r>
        <w:t>Territories or gro</w:t>
      </w:r>
      <w:r>
        <w:t>ups of territories which are not responsible for the conduct of their international relations may be admitted as Associate Members by the General Conference by a two-thirds majority of Members present and voting, upon application made on behalf of such ter</w:t>
      </w:r>
      <w:r>
        <w:t xml:space="preserve">ritory or group of territories by the Member or other authority having responsibility for their international relations. The nature and extent of the rights and obligations of </w:t>
      </w:r>
      <w:r>
        <w:lastRenderedPageBreak/>
        <w:t>Associate Members shall be determined by the General Conference.</w:t>
      </w:r>
      <w:r>
        <w:rPr>
          <w:vertAlign w:val="superscript"/>
        </w:rPr>
        <w:t>1</w:t>
      </w:r>
    </w:p>
    <w:p w:rsidR="001C01A4" w:rsidRDefault="00995852" w:rsidP="001E701C">
      <w:pPr>
        <w:pStyle w:val="11"/>
        <w:numPr>
          <w:ilvl w:val="0"/>
          <w:numId w:val="4"/>
        </w:numPr>
        <w:tabs>
          <w:tab w:val="left" w:pos="347"/>
        </w:tabs>
        <w:jc w:val="both"/>
      </w:pPr>
      <w:r>
        <w:t>Members of the</w:t>
      </w:r>
      <w:r>
        <w:t xml:space="preserve"> </w:t>
      </w:r>
      <w:proofErr w:type="gramStart"/>
      <w:r>
        <w:t>Organization which are suspended from the exercise of the rights and privileges of membership of the United Nations Organization</w:t>
      </w:r>
      <w:proofErr w:type="gramEnd"/>
      <w:r>
        <w:t xml:space="preserve"> shall, upon the request of the latter, be suspended from the rights and privileges of this Organization.</w:t>
      </w:r>
    </w:p>
    <w:p w:rsidR="001C01A4" w:rsidRDefault="00995852" w:rsidP="001E701C">
      <w:pPr>
        <w:pStyle w:val="11"/>
        <w:numPr>
          <w:ilvl w:val="0"/>
          <w:numId w:val="4"/>
        </w:numPr>
        <w:tabs>
          <w:tab w:val="left" w:pos="337"/>
        </w:tabs>
        <w:spacing w:line="240" w:lineRule="auto"/>
        <w:jc w:val="both"/>
      </w:pPr>
      <w:r>
        <w:t xml:space="preserve">Members of the </w:t>
      </w:r>
      <w:proofErr w:type="gramStart"/>
      <w:r>
        <w:t>Organization which are expelled from the United Nations Organization</w:t>
      </w:r>
      <w:proofErr w:type="gramEnd"/>
      <w:r>
        <w:t xml:space="preserve"> shall automatically cease to be Members of this Organization.</w:t>
      </w:r>
    </w:p>
    <w:p w:rsidR="001C01A4" w:rsidRDefault="00995852" w:rsidP="001E701C">
      <w:pPr>
        <w:pStyle w:val="11"/>
        <w:numPr>
          <w:ilvl w:val="0"/>
          <w:numId w:val="4"/>
        </w:numPr>
        <w:tabs>
          <w:tab w:val="left" w:pos="357"/>
        </w:tabs>
        <w:jc w:val="both"/>
      </w:pPr>
      <w:r>
        <w:t>Any Member State or Associate Member of the Organization may withdraw from the Organization by notice addressed to the Direct</w:t>
      </w:r>
      <w:r>
        <w:t xml:space="preserve">or-General. Such notice shall take effect on 31 December of the year following that during which the notice </w:t>
      </w:r>
      <w:proofErr w:type="gramStart"/>
      <w:r>
        <w:t>was given</w:t>
      </w:r>
      <w:proofErr w:type="gramEnd"/>
      <w:r>
        <w:t>. No such withdrawal shall affect the financial obligations owed to the Organization on the date the withdrawal takes effect. Notice of wit</w:t>
      </w:r>
      <w:r>
        <w:t>hdrawal by an Associate Member shall be given on its behalf by the Member State or other authority having responsibility for its international relations.</w:t>
      </w:r>
      <w:r>
        <w:rPr>
          <w:vertAlign w:val="superscript"/>
        </w:rPr>
        <w:t>2</w:t>
      </w:r>
    </w:p>
    <w:p w:rsidR="001C01A4" w:rsidRDefault="00995852" w:rsidP="001E701C">
      <w:pPr>
        <w:pStyle w:val="11"/>
        <w:numPr>
          <w:ilvl w:val="0"/>
          <w:numId w:val="4"/>
        </w:numPr>
        <w:tabs>
          <w:tab w:val="left" w:pos="337"/>
        </w:tabs>
        <w:spacing w:line="259" w:lineRule="auto"/>
        <w:jc w:val="both"/>
      </w:pPr>
      <w:r>
        <w:t>Each Member State is entitled to appoint a Permanent Delegate to the Organization.</w:t>
      </w:r>
      <w:r>
        <w:rPr>
          <w:vertAlign w:val="superscript"/>
        </w:rPr>
        <w:t>3</w:t>
      </w:r>
    </w:p>
    <w:p w:rsidR="001C01A4" w:rsidRDefault="00995852" w:rsidP="001E701C">
      <w:pPr>
        <w:pStyle w:val="11"/>
        <w:numPr>
          <w:ilvl w:val="0"/>
          <w:numId w:val="4"/>
        </w:numPr>
        <w:tabs>
          <w:tab w:val="left" w:pos="347"/>
        </w:tabs>
        <w:jc w:val="both"/>
      </w:pPr>
      <w:r>
        <w:t>The Permanent Del</w:t>
      </w:r>
      <w:r>
        <w:t>egate of the Member State shall present his credentials</w:t>
      </w:r>
      <w:r>
        <w:rPr>
          <w:vertAlign w:val="superscript"/>
        </w:rPr>
        <w:t>4</w:t>
      </w:r>
      <w:r>
        <w:t>to the Director-General of the Organization, and shall officially assume his duties from the day of presentation of his credentials.</w:t>
      </w:r>
    </w:p>
    <w:p w:rsidR="001C01A4" w:rsidRDefault="00995852" w:rsidP="001E701C">
      <w:pPr>
        <w:pStyle w:val="10"/>
        <w:keepNext/>
        <w:keepLines/>
        <w:numPr>
          <w:ilvl w:val="0"/>
          <w:numId w:val="3"/>
        </w:numPr>
        <w:tabs>
          <w:tab w:val="left" w:pos="1691"/>
        </w:tabs>
        <w:spacing w:line="240" w:lineRule="auto"/>
        <w:jc w:val="both"/>
      </w:pPr>
      <w:bookmarkStart w:id="3" w:name="bookmark4"/>
      <w:r>
        <w:t>- Organs</w:t>
      </w:r>
      <w:bookmarkEnd w:id="3"/>
    </w:p>
    <w:p w:rsidR="001C01A4" w:rsidRDefault="00995852" w:rsidP="001E701C">
      <w:pPr>
        <w:pStyle w:val="11"/>
        <w:jc w:val="both"/>
      </w:pPr>
      <w:r>
        <w:t>The Organization shall include a General Conference, an Ex</w:t>
      </w:r>
      <w:r>
        <w:t>ecutive Board and a Secretariat.</w:t>
      </w:r>
    </w:p>
    <w:p w:rsidR="001C01A4" w:rsidRDefault="00995852" w:rsidP="001E701C">
      <w:pPr>
        <w:pStyle w:val="10"/>
        <w:keepNext/>
        <w:keepLines/>
        <w:numPr>
          <w:ilvl w:val="0"/>
          <w:numId w:val="3"/>
        </w:numPr>
        <w:tabs>
          <w:tab w:val="left" w:pos="1773"/>
        </w:tabs>
        <w:spacing w:line="240" w:lineRule="auto"/>
        <w:jc w:val="both"/>
      </w:pPr>
      <w:bookmarkStart w:id="4" w:name="bookmark6"/>
      <w:r>
        <w:t>- The General Conference</w:t>
      </w:r>
      <w:bookmarkEnd w:id="4"/>
    </w:p>
    <w:p w:rsidR="001C01A4" w:rsidRDefault="00995852" w:rsidP="001E701C">
      <w:pPr>
        <w:pStyle w:val="11"/>
        <w:jc w:val="both"/>
      </w:pPr>
      <w:r>
        <w:t xml:space="preserve">(See footnote </w:t>
      </w:r>
      <w:r>
        <w:rPr>
          <w:vertAlign w:val="superscript"/>
        </w:rPr>
        <w:t>5</w:t>
      </w:r>
      <w:r>
        <w:t>)</w:t>
      </w:r>
    </w:p>
    <w:p w:rsidR="001C01A4" w:rsidRDefault="00995852" w:rsidP="001E701C">
      <w:pPr>
        <w:pStyle w:val="11"/>
        <w:spacing w:line="240" w:lineRule="auto"/>
        <w:jc w:val="both"/>
      </w:pPr>
      <w:r>
        <w:t>A. Composition</w:t>
      </w:r>
    </w:p>
    <w:p w:rsidR="001C01A4" w:rsidRDefault="00995852" w:rsidP="001E701C">
      <w:pPr>
        <w:pStyle w:val="11"/>
        <w:numPr>
          <w:ilvl w:val="0"/>
          <w:numId w:val="5"/>
        </w:numPr>
        <w:tabs>
          <w:tab w:val="left" w:pos="289"/>
        </w:tabs>
        <w:spacing w:line="252" w:lineRule="auto"/>
        <w:jc w:val="both"/>
      </w:pPr>
      <w:r>
        <w:t>The General Conference shall consist of the representatives of the States Members of the Organization. The Government of each Member State shall appoint not more than</w:t>
      </w:r>
      <w:r>
        <w:t xml:space="preserve"> five delegates, who </w:t>
      </w:r>
      <w:proofErr w:type="gramStart"/>
      <w:r>
        <w:t>shall be selected</w:t>
      </w:r>
      <w:proofErr w:type="gramEnd"/>
      <w:r>
        <w:t xml:space="preserve"> after consultation with the National Commission, if established, or with educational, scientific and cultural bodies.</w:t>
      </w:r>
    </w:p>
    <w:p w:rsidR="001C01A4" w:rsidRDefault="00995852" w:rsidP="001E701C">
      <w:pPr>
        <w:pStyle w:val="11"/>
        <w:jc w:val="both"/>
      </w:pPr>
      <w:r>
        <w:t>B. Functions</w:t>
      </w:r>
    </w:p>
    <w:p w:rsidR="001C01A4" w:rsidRDefault="00995852" w:rsidP="001E701C">
      <w:pPr>
        <w:pStyle w:val="11"/>
        <w:numPr>
          <w:ilvl w:val="0"/>
          <w:numId w:val="5"/>
        </w:numPr>
        <w:tabs>
          <w:tab w:val="left" w:pos="318"/>
        </w:tabs>
        <w:spacing w:line="240" w:lineRule="auto"/>
        <w:jc w:val="both"/>
      </w:pPr>
      <w:r>
        <w:t xml:space="preserve">The General Conference shall determine the policies and the main lines of work of the </w:t>
      </w:r>
      <w:r>
        <w:t xml:space="preserve">Organization. It shall take decisions on </w:t>
      </w:r>
      <w:proofErr w:type="spellStart"/>
      <w:r>
        <w:t>programmes</w:t>
      </w:r>
      <w:proofErr w:type="spellEnd"/>
      <w:r>
        <w:t xml:space="preserve"> submitted to it by the Executive Board.</w:t>
      </w:r>
      <w:r>
        <w:rPr>
          <w:vertAlign w:val="superscript"/>
        </w:rPr>
        <w:t>6</w:t>
      </w:r>
    </w:p>
    <w:p w:rsidR="001C01A4" w:rsidRDefault="00995852" w:rsidP="001E701C">
      <w:pPr>
        <w:pStyle w:val="11"/>
        <w:numPr>
          <w:ilvl w:val="0"/>
          <w:numId w:val="5"/>
        </w:numPr>
        <w:tabs>
          <w:tab w:val="left" w:pos="332"/>
        </w:tabs>
        <w:jc w:val="both"/>
      </w:pPr>
      <w:r>
        <w:t xml:space="preserve">The General Conference shall, when it deems desirable and in accordance with the regulations to </w:t>
      </w:r>
      <w:proofErr w:type="gramStart"/>
      <w:r>
        <w:t>be made</w:t>
      </w:r>
      <w:proofErr w:type="gramEnd"/>
      <w:r>
        <w:t xml:space="preserve"> by it, summon international conferences of states on educat</w:t>
      </w:r>
      <w:r>
        <w:t>ion, the sciences and humanities or the dissemination of knowledge; non</w:t>
      </w:r>
      <w:r>
        <w:softHyphen/>
        <w:t xml:space="preserve">governmental conferences on the same subjects may be summoned by the General Conference or by the Executive </w:t>
      </w:r>
      <w:r>
        <w:lastRenderedPageBreak/>
        <w:t>Board in accordance with such regulations.</w:t>
      </w:r>
      <w:r>
        <w:rPr>
          <w:vertAlign w:val="superscript"/>
        </w:rPr>
        <w:footnoteReference w:id="1"/>
      </w:r>
    </w:p>
    <w:p w:rsidR="001C01A4" w:rsidRDefault="00995852" w:rsidP="001E701C">
      <w:pPr>
        <w:pStyle w:val="11"/>
        <w:numPr>
          <w:ilvl w:val="0"/>
          <w:numId w:val="5"/>
        </w:numPr>
        <w:tabs>
          <w:tab w:val="left" w:pos="327"/>
        </w:tabs>
        <w:spacing w:line="252" w:lineRule="auto"/>
        <w:jc w:val="both"/>
      </w:pPr>
      <w:r>
        <w:t xml:space="preserve">The General Conference </w:t>
      </w:r>
      <w:proofErr w:type="gramStart"/>
      <w:r>
        <w:t>shall, in</w:t>
      </w:r>
      <w:r>
        <w:t xml:space="preserve"> adopting proposals for submission to the Member States, distinguish</w:t>
      </w:r>
      <w:proofErr w:type="gramEnd"/>
      <w:r>
        <w:t xml:space="preserve"> between recommendations and international conventions submitted for their approval. In the former </w:t>
      </w:r>
      <w:proofErr w:type="gramStart"/>
      <w:r>
        <w:t>case</w:t>
      </w:r>
      <w:proofErr w:type="gramEnd"/>
      <w:r>
        <w:t xml:space="preserve"> a majority vote shall suffice; in the latter case a two-thirds majority shall be req</w:t>
      </w:r>
      <w:r>
        <w:t xml:space="preserve">uired. Each of the Member States shall submit recommendations or conventions to its competent authorities within a period of one year from the close of the session of the General Conference at which they </w:t>
      </w:r>
      <w:proofErr w:type="gramStart"/>
      <w:r>
        <w:t>were adopted</w:t>
      </w:r>
      <w:proofErr w:type="gramEnd"/>
      <w:r>
        <w:t>.</w:t>
      </w:r>
    </w:p>
    <w:p w:rsidR="001C01A4" w:rsidRDefault="00995852" w:rsidP="001E701C">
      <w:pPr>
        <w:pStyle w:val="11"/>
        <w:numPr>
          <w:ilvl w:val="0"/>
          <w:numId w:val="5"/>
        </w:numPr>
        <w:tabs>
          <w:tab w:val="left" w:pos="318"/>
        </w:tabs>
        <w:jc w:val="both"/>
      </w:pPr>
      <w:r>
        <w:t xml:space="preserve">Subject to the provisions of Article </w:t>
      </w:r>
      <w:r>
        <w:t xml:space="preserve">V, paragraph 6 (c), the General Conference shall advise the United Nations Organization on the educational, scientific and cultural aspects of matters of concern to the latter, in accordance with the terms and procedure agreed upon between the appropriate </w:t>
      </w:r>
      <w:r>
        <w:t>authorities of the two Organizations.</w:t>
      </w:r>
      <w:r>
        <w:rPr>
          <w:vertAlign w:val="superscript"/>
        </w:rPr>
        <w:footnoteReference w:id="2"/>
      </w:r>
    </w:p>
    <w:p w:rsidR="001C01A4" w:rsidRDefault="00995852" w:rsidP="001E701C">
      <w:pPr>
        <w:pStyle w:val="11"/>
        <w:numPr>
          <w:ilvl w:val="0"/>
          <w:numId w:val="5"/>
        </w:numPr>
        <w:tabs>
          <w:tab w:val="left" w:pos="327"/>
        </w:tabs>
        <w:jc w:val="both"/>
      </w:pPr>
      <w:r>
        <w:t>The General Conference shall receive and consider the reports sent to the Organization by Member States on the action taken upon the recommendations and conventions referred to in paragraph 4 above or, if it so decide</w:t>
      </w:r>
      <w:r>
        <w:t>s, analytical summaries of these reports.</w:t>
      </w:r>
      <w:r>
        <w:rPr>
          <w:vertAlign w:val="superscript"/>
        </w:rPr>
        <w:footnoteReference w:id="3"/>
      </w:r>
    </w:p>
    <w:p w:rsidR="001C01A4" w:rsidRDefault="00995852" w:rsidP="001E701C">
      <w:pPr>
        <w:pStyle w:val="11"/>
        <w:numPr>
          <w:ilvl w:val="0"/>
          <w:numId w:val="6"/>
        </w:numPr>
        <w:tabs>
          <w:tab w:val="left" w:pos="473"/>
        </w:tabs>
        <w:spacing w:line="252" w:lineRule="auto"/>
        <w:jc w:val="both"/>
      </w:pPr>
      <w:r>
        <w:t>A Member State shall have no vote in the General Conference if the total amount of contributions due from it exceeds the total amount of contributions payable by it for the current year and the immediately precedi</w:t>
      </w:r>
      <w:r>
        <w:t>ng calendar year.</w:t>
      </w:r>
      <w:r>
        <w:rPr>
          <w:vertAlign w:val="superscript"/>
        </w:rPr>
        <w:t>13</w:t>
      </w:r>
    </w:p>
    <w:p w:rsidR="001C01A4" w:rsidRDefault="00995852" w:rsidP="001E701C">
      <w:pPr>
        <w:pStyle w:val="11"/>
        <w:numPr>
          <w:ilvl w:val="0"/>
          <w:numId w:val="6"/>
        </w:numPr>
        <w:tabs>
          <w:tab w:val="left" w:pos="468"/>
        </w:tabs>
        <w:spacing w:line="252" w:lineRule="auto"/>
        <w:jc w:val="both"/>
      </w:pPr>
      <w:r>
        <w:t>The General Conference may nevertheless permit such a Member State to vote, if it is satisfied that failure to pay is due to conditions beyond the control of the Member State.</w:t>
      </w:r>
      <w:r>
        <w:rPr>
          <w:vertAlign w:val="superscript"/>
        </w:rPr>
        <w:t>14</w:t>
      </w:r>
    </w:p>
    <w:p w:rsidR="001C01A4" w:rsidRDefault="00995852" w:rsidP="001E701C">
      <w:pPr>
        <w:pStyle w:val="11"/>
        <w:jc w:val="both"/>
      </w:pPr>
      <w:r>
        <w:t>D. Procedure</w:t>
      </w:r>
    </w:p>
    <w:p w:rsidR="001C01A4" w:rsidRDefault="00995852" w:rsidP="001E701C">
      <w:pPr>
        <w:pStyle w:val="11"/>
        <w:numPr>
          <w:ilvl w:val="0"/>
          <w:numId w:val="7"/>
        </w:numPr>
        <w:tabs>
          <w:tab w:val="left" w:pos="391"/>
        </w:tabs>
        <w:jc w:val="both"/>
      </w:pPr>
      <w:r>
        <w:t>(a) The General Conference shall meet in ordi</w:t>
      </w:r>
      <w:r>
        <w:t>nary session every two years. It may meet in extraordinary session if it decides to do so itself or if summoned by the Executive Board, or on the demand of at least one third of the Member States.</w:t>
      </w:r>
    </w:p>
    <w:p w:rsidR="001C01A4" w:rsidRDefault="00995852" w:rsidP="001E701C">
      <w:pPr>
        <w:pStyle w:val="11"/>
        <w:jc w:val="both"/>
      </w:pPr>
      <w:proofErr w:type="gramStart"/>
      <w:r>
        <w:t>(b) At each session the location of its next ordinary sessi</w:t>
      </w:r>
      <w:r>
        <w:t>on shall be designated by the General Conference</w:t>
      </w:r>
      <w:proofErr w:type="gramEnd"/>
      <w:r>
        <w:t xml:space="preserve">. The </w:t>
      </w:r>
      <w:proofErr w:type="gramStart"/>
      <w:r>
        <w:t>location of an extraordinary session shall be decided by the General Conference</w:t>
      </w:r>
      <w:proofErr w:type="gramEnd"/>
      <w:r>
        <w:t xml:space="preserve"> if the session is summoned by it, or otherwise by the Executive Board.</w:t>
      </w:r>
      <w:r>
        <w:rPr>
          <w:vertAlign w:val="superscript"/>
        </w:rPr>
        <w:t>15</w:t>
      </w:r>
    </w:p>
    <w:p w:rsidR="001C01A4" w:rsidRDefault="00995852" w:rsidP="001E701C">
      <w:pPr>
        <w:pStyle w:val="11"/>
        <w:numPr>
          <w:ilvl w:val="0"/>
          <w:numId w:val="7"/>
        </w:numPr>
        <w:tabs>
          <w:tab w:val="left" w:pos="492"/>
        </w:tabs>
        <w:spacing w:line="240" w:lineRule="auto"/>
        <w:jc w:val="both"/>
      </w:pPr>
      <w:r>
        <w:t xml:space="preserve">The General Conference shall adopt its own rules </w:t>
      </w:r>
      <w:r>
        <w:t>of procedure. It shall at each session elect a President and other officers.</w:t>
      </w:r>
      <w:r>
        <w:rPr>
          <w:vertAlign w:val="superscript"/>
        </w:rPr>
        <w:t>16</w:t>
      </w:r>
    </w:p>
    <w:p w:rsidR="001C01A4" w:rsidRDefault="00995852" w:rsidP="001E701C">
      <w:pPr>
        <w:pStyle w:val="11"/>
        <w:numPr>
          <w:ilvl w:val="0"/>
          <w:numId w:val="7"/>
        </w:numPr>
        <w:tabs>
          <w:tab w:val="left" w:pos="449"/>
        </w:tabs>
        <w:spacing w:line="240" w:lineRule="auto"/>
        <w:jc w:val="both"/>
      </w:pPr>
      <w:r>
        <w:t>The General Conference shall set up special and technical committees and such other subsidiary organs as may be necessary for its purposes.</w:t>
      </w:r>
      <w:r>
        <w:rPr>
          <w:vertAlign w:val="superscript"/>
        </w:rPr>
        <w:t>17</w:t>
      </w:r>
    </w:p>
    <w:p w:rsidR="001C01A4" w:rsidRDefault="00995852" w:rsidP="001E701C">
      <w:pPr>
        <w:pStyle w:val="11"/>
        <w:numPr>
          <w:ilvl w:val="0"/>
          <w:numId w:val="7"/>
        </w:numPr>
        <w:tabs>
          <w:tab w:val="left" w:pos="487"/>
        </w:tabs>
        <w:jc w:val="both"/>
      </w:pPr>
      <w:r>
        <w:t xml:space="preserve">The General Conference shall cause </w:t>
      </w:r>
      <w:r>
        <w:t xml:space="preserve">arrangements to be made for public access to meetings, subject to such </w:t>
      </w:r>
      <w:proofErr w:type="gramStart"/>
      <w:r>
        <w:t>regulations</w:t>
      </w:r>
      <w:proofErr w:type="gramEnd"/>
      <w:r>
        <w:t xml:space="preserve"> as it shall prescribe.</w:t>
      </w:r>
    </w:p>
    <w:p w:rsidR="001C01A4" w:rsidRDefault="00995852" w:rsidP="001E701C">
      <w:pPr>
        <w:pStyle w:val="11"/>
        <w:jc w:val="both"/>
      </w:pPr>
      <w:r>
        <w:lastRenderedPageBreak/>
        <w:t>E. Observers</w:t>
      </w:r>
    </w:p>
    <w:p w:rsidR="001C01A4" w:rsidRDefault="00995852" w:rsidP="001E701C">
      <w:pPr>
        <w:pStyle w:val="11"/>
        <w:numPr>
          <w:ilvl w:val="0"/>
          <w:numId w:val="7"/>
        </w:numPr>
        <w:tabs>
          <w:tab w:val="left" w:pos="492"/>
        </w:tabs>
        <w:jc w:val="both"/>
      </w:pPr>
      <w:r>
        <w:t xml:space="preserve">The General Conference, on the recommendation of the Executive Board and by a two-thirds majority </w:t>
      </w:r>
      <w:proofErr w:type="gramStart"/>
      <w:r>
        <w:t>may, subject to its rules of procedure,</w:t>
      </w:r>
      <w:r>
        <w:t xml:space="preserve"> invite</w:t>
      </w:r>
      <w:proofErr w:type="gramEnd"/>
      <w:r>
        <w:t xml:space="preserve"> as observers at specified sessions of the Conference or of its commissions representatives of international organizations, such as those referred to in Article XI, paragraph 4.</w:t>
      </w:r>
    </w:p>
    <w:p w:rsidR="001C01A4" w:rsidRDefault="00995852" w:rsidP="001E701C">
      <w:pPr>
        <w:pStyle w:val="11"/>
        <w:numPr>
          <w:ilvl w:val="0"/>
          <w:numId w:val="7"/>
        </w:numPr>
        <w:tabs>
          <w:tab w:val="left" w:pos="502"/>
        </w:tabs>
        <w:jc w:val="both"/>
      </w:pPr>
      <w:r>
        <w:t>When consultative arrangements have been approved by the Executive Boar</w:t>
      </w:r>
      <w:r>
        <w:t>d for such international non-governmental or semi-governmental organizations in the manner provided in Article XI, paragraph 4, those organizations shall be invited to send observers to sessions of the General Conference and its commissions.</w:t>
      </w:r>
      <w:r>
        <w:rPr>
          <w:vertAlign w:val="superscript"/>
        </w:rPr>
        <w:t>18</w:t>
      </w:r>
    </w:p>
    <w:p w:rsidR="001C01A4" w:rsidRDefault="00995852" w:rsidP="001E701C">
      <w:pPr>
        <w:pStyle w:val="10"/>
        <w:keepNext/>
        <w:keepLines/>
        <w:spacing w:line="240" w:lineRule="auto"/>
        <w:jc w:val="both"/>
      </w:pPr>
      <w:bookmarkStart w:id="5" w:name="bookmark8"/>
      <w:r>
        <w:t xml:space="preserve">Article V - </w:t>
      </w:r>
      <w:r>
        <w:t>Executive Board</w:t>
      </w:r>
      <w:bookmarkEnd w:id="5"/>
    </w:p>
    <w:p w:rsidR="001C01A4" w:rsidRDefault="00995852" w:rsidP="001E701C">
      <w:pPr>
        <w:pStyle w:val="11"/>
        <w:jc w:val="both"/>
      </w:pPr>
      <w:r>
        <w:t xml:space="preserve">(See footnote </w:t>
      </w:r>
      <w:r>
        <w:rPr>
          <w:vertAlign w:val="superscript"/>
        </w:rPr>
        <w:t>19</w:t>
      </w:r>
      <w:r>
        <w:t>)</w:t>
      </w:r>
    </w:p>
    <w:p w:rsidR="001C01A4" w:rsidRDefault="00995852" w:rsidP="001E701C">
      <w:pPr>
        <w:pStyle w:val="11"/>
        <w:numPr>
          <w:ilvl w:val="0"/>
          <w:numId w:val="8"/>
        </w:numPr>
        <w:tabs>
          <w:tab w:val="left" w:pos="401"/>
        </w:tabs>
        <w:jc w:val="both"/>
      </w:pPr>
      <w:r>
        <w:t>Composition</w:t>
      </w:r>
    </w:p>
    <w:p w:rsidR="001C01A4" w:rsidRDefault="00995852" w:rsidP="001E701C">
      <w:pPr>
        <w:pStyle w:val="11"/>
        <w:numPr>
          <w:ilvl w:val="0"/>
          <w:numId w:val="9"/>
        </w:numPr>
        <w:tabs>
          <w:tab w:val="left" w:pos="289"/>
        </w:tabs>
        <w:spacing w:line="252" w:lineRule="auto"/>
        <w:jc w:val="both"/>
      </w:pPr>
      <w:proofErr w:type="gramStart"/>
      <w:r>
        <w:t>(a) The Executive Board shall be elected by the General Conference</w:t>
      </w:r>
      <w:proofErr w:type="gramEnd"/>
      <w:r>
        <w:t xml:space="preserve"> and it shall consist of fifty-eight Member States. The President of the General Conference shall sit ex officio in an advisory capacity on the </w:t>
      </w:r>
      <w:r>
        <w:t>Executive Board.</w:t>
      </w:r>
    </w:p>
    <w:p w:rsidR="001C01A4" w:rsidRDefault="00995852" w:rsidP="001E701C">
      <w:pPr>
        <w:pStyle w:val="11"/>
        <w:numPr>
          <w:ilvl w:val="0"/>
          <w:numId w:val="10"/>
        </w:numPr>
        <w:tabs>
          <w:tab w:val="left" w:pos="423"/>
        </w:tabs>
        <w:spacing w:line="252" w:lineRule="auto"/>
        <w:jc w:val="both"/>
      </w:pPr>
      <w:r>
        <w:t>A Member State shall not be eligible as a Member of the Executive Board if the total amount of contributions due from it exceeds the total amount of contributions payable by it for the current year and the immediately preceding calendar ye</w:t>
      </w:r>
      <w:r>
        <w:t>ar. The General Conference may nevertheless permit such a Member State to be eligible as a Member of the Executive Board if it is satisfied that failure to pay is due to conditions beyond the control of the Member State.</w:t>
      </w:r>
    </w:p>
    <w:p w:rsidR="001C01A4" w:rsidRDefault="00995852" w:rsidP="001E701C">
      <w:pPr>
        <w:pStyle w:val="11"/>
        <w:numPr>
          <w:ilvl w:val="0"/>
          <w:numId w:val="10"/>
        </w:numPr>
        <w:tabs>
          <w:tab w:val="left" w:pos="409"/>
        </w:tabs>
        <w:spacing w:line="259" w:lineRule="auto"/>
        <w:jc w:val="both"/>
      </w:pPr>
      <w:r>
        <w:t>Elected States Members of the Execu</w:t>
      </w:r>
      <w:r>
        <w:t xml:space="preserve">tive Board </w:t>
      </w:r>
      <w:proofErr w:type="gramStart"/>
      <w:r>
        <w:t>are hereinafter referred</w:t>
      </w:r>
      <w:proofErr w:type="gramEnd"/>
      <w:r>
        <w:t xml:space="preserve"> to as “Members” of the Executive Board.</w:t>
      </w:r>
    </w:p>
    <w:p w:rsidR="001C01A4" w:rsidRDefault="00995852" w:rsidP="001E701C">
      <w:pPr>
        <w:pStyle w:val="11"/>
        <w:numPr>
          <w:ilvl w:val="0"/>
          <w:numId w:val="9"/>
        </w:numPr>
        <w:tabs>
          <w:tab w:val="left" w:pos="313"/>
        </w:tabs>
        <w:spacing w:line="240" w:lineRule="auto"/>
        <w:jc w:val="both"/>
      </w:pPr>
      <w:r>
        <w:t>(a) Each Member of the Executive Board shall appoint one representative. It may also appoint alternates.</w:t>
      </w:r>
    </w:p>
    <w:p w:rsidR="001C01A4" w:rsidRDefault="00995852" w:rsidP="001E701C">
      <w:pPr>
        <w:pStyle w:val="11"/>
        <w:jc w:val="both"/>
      </w:pPr>
      <w:r>
        <w:t>(b) In selecting its representative on the Executive Board, the Member of t</w:t>
      </w:r>
      <w:r>
        <w:t xml:space="preserve">he Executive Board shall </w:t>
      </w:r>
      <w:proofErr w:type="spellStart"/>
      <w:r>
        <w:t>endeavour</w:t>
      </w:r>
      <w:proofErr w:type="spellEnd"/>
      <w:r>
        <w:t xml:space="preserve"> to appoint a person qualified in one or more of the fields of competence of UNESCO and with the necessary experience and capacity to fulfil the administrative and executive duties of the Board. Bearing in mind the importa</w:t>
      </w:r>
      <w:r>
        <w:t xml:space="preserve">nce of continuity, each representative </w:t>
      </w:r>
      <w:proofErr w:type="gramStart"/>
      <w:r>
        <w:t>shall be appointed</w:t>
      </w:r>
      <w:proofErr w:type="gramEnd"/>
      <w:r>
        <w:t xml:space="preserve"> for the duration of the term of the Member of the Executive Board, unless exceptional circumstances warrant his replacement. The alternates appointed by each Member of the Executive Board shall act </w:t>
      </w:r>
      <w:r>
        <w:t>in the absence of its representative in all his functions.</w:t>
      </w:r>
    </w:p>
    <w:p w:rsidR="001C01A4" w:rsidRDefault="00995852" w:rsidP="001E701C">
      <w:pPr>
        <w:pStyle w:val="11"/>
        <w:numPr>
          <w:ilvl w:val="0"/>
          <w:numId w:val="9"/>
        </w:numPr>
        <w:tabs>
          <w:tab w:val="left" w:pos="322"/>
        </w:tabs>
        <w:spacing w:line="259" w:lineRule="auto"/>
        <w:jc w:val="both"/>
      </w:pPr>
      <w:r>
        <w:t>In electing Members to the Executive Board, the General Conference shall have regard to the diversity of cultures and a balanced geographical distribution.</w:t>
      </w:r>
    </w:p>
    <w:p w:rsidR="001C01A4" w:rsidRDefault="00995852" w:rsidP="001E701C">
      <w:pPr>
        <w:pStyle w:val="11"/>
        <w:numPr>
          <w:ilvl w:val="0"/>
          <w:numId w:val="9"/>
        </w:numPr>
        <w:tabs>
          <w:tab w:val="left" w:pos="332"/>
        </w:tabs>
        <w:jc w:val="both"/>
      </w:pPr>
      <w:r>
        <w:t xml:space="preserve">(a) Members of the Executive Board shall </w:t>
      </w:r>
      <w:r>
        <w:t xml:space="preserve">serve from the close of the session of the General </w:t>
      </w:r>
      <w:proofErr w:type="gramStart"/>
      <w:r>
        <w:t>Conference which</w:t>
      </w:r>
      <w:proofErr w:type="gramEnd"/>
      <w:r>
        <w:t xml:space="preserve"> elected them until the close of the second ordinary session of the General Conference following their election. The General Conference </w:t>
      </w:r>
      <w:proofErr w:type="gramStart"/>
      <w:r>
        <w:t>shall, at each of its ordinary sessions, elect</w:t>
      </w:r>
      <w:proofErr w:type="gramEnd"/>
      <w:r>
        <w:t xml:space="preserve"> the nu</w:t>
      </w:r>
      <w:r>
        <w:t xml:space="preserve">mber of Members of the Executive Board required to fill </w:t>
      </w:r>
      <w:r>
        <w:lastRenderedPageBreak/>
        <w:t>vacancies occurring at the end of the session.</w:t>
      </w:r>
    </w:p>
    <w:p w:rsidR="001C01A4" w:rsidRDefault="00995852" w:rsidP="001E701C">
      <w:pPr>
        <w:pStyle w:val="11"/>
        <w:jc w:val="both"/>
      </w:pPr>
      <w:r>
        <w:t xml:space="preserve">(b) Members of the Executive Board are eligible for re-election. Re-elected Members of the Executive Board shall </w:t>
      </w:r>
      <w:proofErr w:type="spellStart"/>
      <w:r>
        <w:t>endeavour</w:t>
      </w:r>
      <w:proofErr w:type="spellEnd"/>
      <w:r>
        <w:t xml:space="preserve"> to change their representative</w:t>
      </w:r>
      <w:r>
        <w:t>s on the Board.</w:t>
      </w:r>
    </w:p>
    <w:p w:rsidR="001C01A4" w:rsidRDefault="00995852" w:rsidP="001E701C">
      <w:pPr>
        <w:pStyle w:val="11"/>
        <w:numPr>
          <w:ilvl w:val="0"/>
          <w:numId w:val="9"/>
        </w:numPr>
        <w:tabs>
          <w:tab w:val="left" w:pos="322"/>
        </w:tabs>
        <w:spacing w:line="257" w:lineRule="auto"/>
        <w:jc w:val="both"/>
      </w:pPr>
      <w:r>
        <w:t xml:space="preserve">In the event of the withdrawal from the Organization of a Member of the Executive Board, its term of office </w:t>
      </w:r>
      <w:proofErr w:type="gramStart"/>
      <w:r>
        <w:t>shall be terminated</w:t>
      </w:r>
      <w:proofErr w:type="gramEnd"/>
      <w:r>
        <w:t xml:space="preserve"> on the date when the withdrawal becomes effective.</w:t>
      </w:r>
    </w:p>
    <w:p w:rsidR="001C01A4" w:rsidRDefault="00995852" w:rsidP="001E701C">
      <w:pPr>
        <w:pStyle w:val="11"/>
        <w:numPr>
          <w:ilvl w:val="0"/>
          <w:numId w:val="8"/>
        </w:numPr>
        <w:tabs>
          <w:tab w:val="left" w:pos="322"/>
        </w:tabs>
        <w:jc w:val="both"/>
      </w:pPr>
      <w:r>
        <w:t>Functions</w:t>
      </w:r>
    </w:p>
    <w:p w:rsidR="001C01A4" w:rsidRDefault="00995852" w:rsidP="001E701C">
      <w:pPr>
        <w:pStyle w:val="11"/>
        <w:spacing w:line="252" w:lineRule="auto"/>
        <w:jc w:val="both"/>
      </w:pPr>
      <w:proofErr w:type="gramStart"/>
      <w:r>
        <w:t>6.</w:t>
      </w:r>
      <w:r>
        <w:rPr>
          <w:vertAlign w:val="superscript"/>
        </w:rPr>
        <w:t>20</w:t>
      </w:r>
      <w:proofErr w:type="gramEnd"/>
      <w:r>
        <w:t xml:space="preserve"> (a) The Executive Board shall prepare the agen</w:t>
      </w:r>
      <w:r>
        <w:t xml:space="preserve">da for the General Conference. It shall examine the </w:t>
      </w:r>
      <w:proofErr w:type="spellStart"/>
      <w:r>
        <w:t>programme</w:t>
      </w:r>
      <w:proofErr w:type="spellEnd"/>
      <w:r>
        <w:t xml:space="preserve"> of work for the Organization and corresponding budget estimates submitted to it by the Director-General in accordance with paragraph 3 of Article VI and shall submit them with such </w:t>
      </w:r>
      <w:proofErr w:type="gramStart"/>
      <w:r>
        <w:t>recommendatio</w:t>
      </w:r>
      <w:r>
        <w:t>ns</w:t>
      </w:r>
      <w:proofErr w:type="gramEnd"/>
      <w:r>
        <w:t xml:space="preserve"> as it considers desirable to the General Conference.</w:t>
      </w:r>
    </w:p>
    <w:p w:rsidR="001C01A4" w:rsidRDefault="00995852" w:rsidP="001E701C">
      <w:pPr>
        <w:pStyle w:val="11"/>
        <w:numPr>
          <w:ilvl w:val="0"/>
          <w:numId w:val="11"/>
        </w:numPr>
        <w:tabs>
          <w:tab w:val="left" w:pos="439"/>
        </w:tabs>
        <w:spacing w:line="252" w:lineRule="auto"/>
        <w:jc w:val="both"/>
      </w:pPr>
      <w:r>
        <w:t xml:space="preserve">The Executive Board, acting under the authority of the General Conference, shall be responsible for the execution of the </w:t>
      </w:r>
      <w:proofErr w:type="spellStart"/>
      <w:r>
        <w:t>programme</w:t>
      </w:r>
      <w:proofErr w:type="spellEnd"/>
      <w:r>
        <w:t xml:space="preserve"> adopted by the Conference. In accordance with the decisions of the Ge</w:t>
      </w:r>
      <w:r>
        <w:t xml:space="preserve">neral Conference and having regard to circumstances arising between two ordinary sessions, the Executive Board shall take all necessary measures to ensure the effective and rational execution of the </w:t>
      </w:r>
      <w:proofErr w:type="spellStart"/>
      <w:r>
        <w:t>programme</w:t>
      </w:r>
      <w:proofErr w:type="spellEnd"/>
      <w:r>
        <w:t xml:space="preserve"> by the Director-General.</w:t>
      </w:r>
    </w:p>
    <w:p w:rsidR="001C01A4" w:rsidRDefault="00995852" w:rsidP="001E701C">
      <w:pPr>
        <w:pStyle w:val="11"/>
        <w:numPr>
          <w:ilvl w:val="0"/>
          <w:numId w:val="11"/>
        </w:numPr>
        <w:tabs>
          <w:tab w:val="left" w:pos="424"/>
        </w:tabs>
        <w:jc w:val="both"/>
      </w:pPr>
      <w:r>
        <w:t>Between ordinary sessi</w:t>
      </w:r>
      <w:r>
        <w:t xml:space="preserve">ons of the General Conference, the Board may discharge the functions of adviser to the United Nations, set forth in Article IV, paragraph 5, whenever the problem upon which advice </w:t>
      </w:r>
      <w:proofErr w:type="gramStart"/>
      <w:r>
        <w:t>is sought</w:t>
      </w:r>
      <w:proofErr w:type="gramEnd"/>
      <w:r>
        <w:t xml:space="preserve"> has already been dealt with in principle by the Conference, or whe</w:t>
      </w:r>
      <w:r>
        <w:t>n the solution is implicit in decisions of the Conference.</w:t>
      </w:r>
    </w:p>
    <w:p w:rsidR="001C01A4" w:rsidRDefault="00995852" w:rsidP="001E701C">
      <w:pPr>
        <w:pStyle w:val="11"/>
        <w:numPr>
          <w:ilvl w:val="0"/>
          <w:numId w:val="12"/>
        </w:numPr>
        <w:tabs>
          <w:tab w:val="left" w:pos="338"/>
        </w:tabs>
        <w:spacing w:line="240" w:lineRule="auto"/>
        <w:jc w:val="both"/>
      </w:pPr>
      <w:r>
        <w:t>The Executive Board shall recommend to the General Conference the admission of new Members to the Organization.</w:t>
      </w:r>
    </w:p>
    <w:p w:rsidR="001C01A4" w:rsidRDefault="00995852" w:rsidP="001E701C">
      <w:pPr>
        <w:pStyle w:val="11"/>
        <w:numPr>
          <w:ilvl w:val="0"/>
          <w:numId w:val="12"/>
        </w:numPr>
        <w:tabs>
          <w:tab w:val="left" w:pos="338"/>
        </w:tabs>
        <w:jc w:val="both"/>
      </w:pPr>
      <w:r>
        <w:t xml:space="preserve">Subject to decisions of the General Conference, the Executive Board shall adopt its </w:t>
      </w:r>
      <w:r>
        <w:t>own rules of procedure. It shall elect its officers from among its Members.</w:t>
      </w:r>
    </w:p>
    <w:p w:rsidR="001C01A4" w:rsidRDefault="00995852" w:rsidP="001E701C">
      <w:pPr>
        <w:pStyle w:val="11"/>
        <w:numPr>
          <w:ilvl w:val="0"/>
          <w:numId w:val="12"/>
        </w:numPr>
        <w:tabs>
          <w:tab w:val="left" w:pos="347"/>
        </w:tabs>
        <w:spacing w:line="252" w:lineRule="auto"/>
        <w:jc w:val="both"/>
      </w:pPr>
      <w:r>
        <w:t>The Executive Board shall meet in regular session at least four times during a biennium and may meet in special session if convoked by the Chairman on his initiative or upon the re</w:t>
      </w:r>
      <w:r>
        <w:t>quest of six Members of the Executive Board.</w:t>
      </w:r>
      <w:r>
        <w:rPr>
          <w:vertAlign w:val="superscript"/>
        </w:rPr>
        <w:t>21</w:t>
      </w:r>
    </w:p>
    <w:p w:rsidR="001C01A4" w:rsidRDefault="00995852" w:rsidP="001E701C">
      <w:pPr>
        <w:pStyle w:val="11"/>
        <w:numPr>
          <w:ilvl w:val="0"/>
          <w:numId w:val="12"/>
        </w:numPr>
        <w:tabs>
          <w:tab w:val="left" w:pos="458"/>
        </w:tabs>
        <w:spacing w:line="252" w:lineRule="auto"/>
        <w:jc w:val="both"/>
      </w:pPr>
      <w:r>
        <w:t xml:space="preserve">The Chairman of the Executive Board shall present, on behalf of the Board, to the General Conference at each ordinary session, with or without comments, the reports on the activities of the Organization which </w:t>
      </w:r>
      <w:r>
        <w:t>the Director-General is required to prepare in accordance with the provisions of Article VI.3 (b).</w:t>
      </w:r>
      <w:r>
        <w:rPr>
          <w:vertAlign w:val="superscript"/>
        </w:rPr>
        <w:t>22</w:t>
      </w:r>
    </w:p>
    <w:p w:rsidR="001C01A4" w:rsidRDefault="00995852" w:rsidP="001E701C">
      <w:pPr>
        <w:pStyle w:val="11"/>
        <w:numPr>
          <w:ilvl w:val="0"/>
          <w:numId w:val="12"/>
        </w:numPr>
        <w:tabs>
          <w:tab w:val="left" w:pos="410"/>
        </w:tabs>
        <w:jc w:val="both"/>
      </w:pPr>
      <w:r>
        <w:t>The Executive Board shall make all necessary arrangements to consult the representatives of international organizations or qualified persons concerned with</w:t>
      </w:r>
      <w:r>
        <w:t xml:space="preserve"> questions within its competence.</w:t>
      </w:r>
    </w:p>
    <w:p w:rsidR="001C01A4" w:rsidRDefault="00995852" w:rsidP="001E701C">
      <w:pPr>
        <w:pStyle w:val="11"/>
        <w:numPr>
          <w:ilvl w:val="0"/>
          <w:numId w:val="12"/>
        </w:numPr>
        <w:tabs>
          <w:tab w:val="left" w:pos="448"/>
        </w:tabs>
        <w:jc w:val="both"/>
      </w:pPr>
      <w:r>
        <w:t>Between sessions of the General Conference, the Executive Board may request advisory opinions from the International Court of Justice on legal questions arising within the field of the Organization’s activities.</w:t>
      </w:r>
      <w:r>
        <w:rPr>
          <w:vertAlign w:val="superscript"/>
        </w:rPr>
        <w:t>23</w:t>
      </w:r>
    </w:p>
    <w:p w:rsidR="001C01A4" w:rsidRDefault="00995852" w:rsidP="001E701C">
      <w:pPr>
        <w:pStyle w:val="11"/>
        <w:numPr>
          <w:ilvl w:val="0"/>
          <w:numId w:val="12"/>
        </w:numPr>
        <w:tabs>
          <w:tab w:val="left" w:pos="453"/>
        </w:tabs>
        <w:spacing w:line="240" w:lineRule="auto"/>
        <w:jc w:val="both"/>
      </w:pPr>
      <w:r>
        <w:t>The Exec</w:t>
      </w:r>
      <w:r>
        <w:t>utive Board shall also exercise the powers delegated to it by the General Conference on behalf of the Conference as a whole.</w:t>
      </w:r>
      <w:r>
        <w:rPr>
          <w:vertAlign w:val="superscript"/>
        </w:rPr>
        <w:t>24</w:t>
      </w:r>
    </w:p>
    <w:p w:rsidR="001C01A4" w:rsidRDefault="00995852" w:rsidP="001E701C">
      <w:pPr>
        <w:pStyle w:val="11"/>
        <w:jc w:val="both"/>
      </w:pPr>
      <w:r>
        <w:lastRenderedPageBreak/>
        <w:t>C. Voting rights</w:t>
      </w:r>
      <w:r>
        <w:rPr>
          <w:vertAlign w:val="superscript"/>
        </w:rPr>
        <w:t>25</w:t>
      </w:r>
    </w:p>
    <w:p w:rsidR="001C01A4" w:rsidRDefault="00995852" w:rsidP="001E701C">
      <w:pPr>
        <w:pStyle w:val="11"/>
        <w:jc w:val="both"/>
      </w:pPr>
      <w:proofErr w:type="gramStart"/>
      <w:r>
        <w:t>14</w:t>
      </w:r>
      <w:proofErr w:type="gramEnd"/>
      <w:r>
        <w:t xml:space="preserve"> (a) Each Member of the Executive Board shall have one vote.</w:t>
      </w:r>
    </w:p>
    <w:p w:rsidR="001C01A4" w:rsidRDefault="00995852" w:rsidP="001E701C">
      <w:pPr>
        <w:pStyle w:val="11"/>
        <w:jc w:val="both"/>
      </w:pPr>
      <w:r>
        <w:t xml:space="preserve">(b) A Member State shall have no vote if the total amount of contributions due from it exceeds the total amount of contributions payable by it for the current year and the immediately preceding calendar year. The General Conference may nevertheless permit </w:t>
      </w:r>
      <w:r>
        <w:t>such a Member State to vote if it is satisfied that failure to pay is due to conditions beyond the control of the Member State.</w:t>
      </w:r>
    </w:p>
    <w:p w:rsidR="001C01A4" w:rsidRDefault="00995852" w:rsidP="001E701C">
      <w:pPr>
        <w:pStyle w:val="10"/>
        <w:keepNext/>
        <w:keepLines/>
        <w:spacing w:line="240" w:lineRule="auto"/>
        <w:jc w:val="both"/>
      </w:pPr>
      <w:bookmarkStart w:id="6" w:name="bookmark10"/>
      <w:r>
        <w:t>Article VI - Secretariat</w:t>
      </w:r>
      <w:bookmarkEnd w:id="6"/>
    </w:p>
    <w:p w:rsidR="001C01A4" w:rsidRDefault="00995852" w:rsidP="001E701C">
      <w:pPr>
        <w:pStyle w:val="11"/>
        <w:spacing w:line="252" w:lineRule="auto"/>
        <w:jc w:val="both"/>
      </w:pPr>
      <w:r>
        <w:t xml:space="preserve">(See footnote </w:t>
      </w:r>
      <w:r>
        <w:rPr>
          <w:sz w:val="12"/>
          <w:szCs w:val="12"/>
        </w:rPr>
        <w:t>26</w:t>
      </w:r>
      <w:r>
        <w:t>)</w:t>
      </w:r>
    </w:p>
    <w:p w:rsidR="001C01A4" w:rsidRDefault="00995852" w:rsidP="001E701C">
      <w:pPr>
        <w:pStyle w:val="11"/>
        <w:numPr>
          <w:ilvl w:val="0"/>
          <w:numId w:val="13"/>
        </w:numPr>
        <w:tabs>
          <w:tab w:val="left" w:pos="292"/>
        </w:tabs>
        <w:jc w:val="both"/>
      </w:pPr>
      <w:r>
        <w:t>The Secretariat shall consist of a Director-General and such staff as may be required</w:t>
      </w:r>
      <w:r>
        <w:t>.</w:t>
      </w:r>
    </w:p>
    <w:p w:rsidR="001C01A4" w:rsidRDefault="00995852" w:rsidP="001E701C">
      <w:pPr>
        <w:pStyle w:val="11"/>
        <w:numPr>
          <w:ilvl w:val="0"/>
          <w:numId w:val="13"/>
        </w:numPr>
        <w:tabs>
          <w:tab w:val="left" w:pos="335"/>
        </w:tabs>
        <w:spacing w:line="252" w:lineRule="auto"/>
        <w:jc w:val="both"/>
      </w:pPr>
      <w:r>
        <w:t xml:space="preserve">The Director-General </w:t>
      </w:r>
      <w:proofErr w:type="gramStart"/>
      <w:r>
        <w:t>shall be nominated by the Executive Board and appointed by the General Conference for a period of four years, under such conditions as the Conference may approve</w:t>
      </w:r>
      <w:proofErr w:type="gramEnd"/>
      <w:r>
        <w:t xml:space="preserve">. The Director-General </w:t>
      </w:r>
      <w:proofErr w:type="gramStart"/>
      <w:r>
        <w:t>may be appointed</w:t>
      </w:r>
      <w:proofErr w:type="gramEnd"/>
      <w:r>
        <w:t xml:space="preserve"> for a further term of four years</w:t>
      </w:r>
      <w:r>
        <w:t xml:space="preserve"> but shall not be eligible for reappointment for a subsequent term.</w:t>
      </w:r>
      <w:r>
        <w:rPr>
          <w:vertAlign w:val="superscript"/>
        </w:rPr>
        <w:t>27</w:t>
      </w:r>
      <w:r>
        <w:t xml:space="preserve"> The Director-General shall be the chief administrative officer of the Organization.</w:t>
      </w:r>
    </w:p>
    <w:p w:rsidR="001C01A4" w:rsidRDefault="00995852" w:rsidP="001E701C">
      <w:pPr>
        <w:pStyle w:val="11"/>
        <w:numPr>
          <w:ilvl w:val="0"/>
          <w:numId w:val="13"/>
        </w:numPr>
        <w:tabs>
          <w:tab w:val="left" w:pos="340"/>
        </w:tabs>
        <w:spacing w:line="252" w:lineRule="auto"/>
        <w:jc w:val="both"/>
      </w:pPr>
      <w:r>
        <w:t>(a) The Director-General, or a deputy designated by him, shall participate, without the right to vote,</w:t>
      </w:r>
      <w:r>
        <w:t xml:space="preserve"> in all meetings of the General Conference, of the Executive Board, and of the Committees of the Organization. He shall formulate proposals for appropriate action by the Conference and the Board, and shall prepare for submission to the Board a draft </w:t>
      </w:r>
      <w:proofErr w:type="spellStart"/>
      <w:r>
        <w:t>progra</w:t>
      </w:r>
      <w:r>
        <w:t>mme</w:t>
      </w:r>
      <w:proofErr w:type="spellEnd"/>
      <w:r>
        <w:t xml:space="preserve"> of work for the Organization with corresponding budget estimates.</w:t>
      </w:r>
      <w:r>
        <w:rPr>
          <w:vertAlign w:val="superscript"/>
        </w:rPr>
        <w:t>28</w:t>
      </w:r>
    </w:p>
    <w:p w:rsidR="001C01A4" w:rsidRDefault="00995852" w:rsidP="001E701C">
      <w:pPr>
        <w:pStyle w:val="11"/>
        <w:spacing w:line="257" w:lineRule="auto"/>
        <w:jc w:val="both"/>
      </w:pPr>
      <w:r>
        <w:t xml:space="preserve">(b) The Director-General shall prepare and communicate to Member States and to the Executive Board periodical reports on the activities of the Organization. The General Conference </w:t>
      </w:r>
      <w:r>
        <w:t xml:space="preserve">shall determine the periods to be covered by </w:t>
      </w:r>
      <w:proofErr w:type="gramStart"/>
      <w:r>
        <w:t>these</w:t>
      </w:r>
      <w:proofErr w:type="gramEnd"/>
      <w:r>
        <w:t xml:space="preserve"> reports.</w:t>
      </w:r>
      <w:r>
        <w:rPr>
          <w:vertAlign w:val="superscript"/>
        </w:rPr>
        <w:t>29</w:t>
      </w:r>
    </w:p>
    <w:p w:rsidR="001C01A4" w:rsidRDefault="00995852" w:rsidP="001E701C">
      <w:pPr>
        <w:pStyle w:val="11"/>
        <w:numPr>
          <w:ilvl w:val="0"/>
          <w:numId w:val="14"/>
        </w:numPr>
        <w:tabs>
          <w:tab w:val="left" w:pos="340"/>
        </w:tabs>
        <w:jc w:val="both"/>
      </w:pPr>
      <w:r>
        <w:t xml:space="preserve">The Director-General shall appoint the staff of the Secretariat in accordance with staff regulations to </w:t>
      </w:r>
      <w:proofErr w:type="gramStart"/>
      <w:r>
        <w:t>be approved</w:t>
      </w:r>
      <w:proofErr w:type="gramEnd"/>
      <w:r>
        <w:t xml:space="preserve"> by the General Conference. Subject to the paramount consideration of securing </w:t>
      </w:r>
      <w:r>
        <w:t>the highest standards of integrity, efficiency and technical competence, appointment to the staff shall be on as wide a geographical basis as possible.</w:t>
      </w:r>
    </w:p>
    <w:p w:rsidR="001C01A4" w:rsidRDefault="00995852" w:rsidP="001E701C">
      <w:pPr>
        <w:pStyle w:val="11"/>
        <w:numPr>
          <w:ilvl w:val="0"/>
          <w:numId w:val="14"/>
        </w:numPr>
        <w:tabs>
          <w:tab w:val="left" w:pos="325"/>
        </w:tabs>
        <w:spacing w:line="252" w:lineRule="auto"/>
        <w:jc w:val="both"/>
      </w:pPr>
      <w:r>
        <w:t>The responsibilities of the Director-General and of the staff shall be exclusively international in char</w:t>
      </w:r>
      <w:r>
        <w:t xml:space="preserve">acter. In the discharge of their </w:t>
      </w:r>
      <w:proofErr w:type="gramStart"/>
      <w:r>
        <w:t>duties</w:t>
      </w:r>
      <w:proofErr w:type="gramEnd"/>
      <w:r>
        <w:t xml:space="preserve"> they shall not seek or receive instructions from any government or from any authority external to the Organization. They shall refrain from any </w:t>
      </w:r>
      <w:proofErr w:type="gramStart"/>
      <w:r>
        <w:t>action which</w:t>
      </w:r>
      <w:proofErr w:type="gramEnd"/>
      <w:r>
        <w:t xml:space="preserve"> might prejudice their positions as international officials.</w:t>
      </w:r>
      <w:r>
        <w:t xml:space="preserve"> Each State Member of the Organization undertakes to respect the international character of the responsibilities of the Director-General and the staff, and not to seek to influence them in the discharge of their duties.</w:t>
      </w:r>
    </w:p>
    <w:p w:rsidR="001C01A4" w:rsidRDefault="00995852" w:rsidP="001E701C">
      <w:pPr>
        <w:pStyle w:val="11"/>
        <w:numPr>
          <w:ilvl w:val="0"/>
          <w:numId w:val="14"/>
        </w:numPr>
        <w:tabs>
          <w:tab w:val="left" w:pos="335"/>
        </w:tabs>
        <w:spacing w:line="252" w:lineRule="auto"/>
        <w:jc w:val="both"/>
      </w:pPr>
      <w:r>
        <w:t>Nothing in this Article shall preclu</w:t>
      </w:r>
      <w:r>
        <w:t>de the Organization from entering into special arrangements within the United Nations Organization for common services and staff and for the interchange of personnel.</w:t>
      </w:r>
    </w:p>
    <w:p w:rsidR="001C01A4" w:rsidRDefault="00995852" w:rsidP="001E701C">
      <w:pPr>
        <w:pStyle w:val="10"/>
        <w:keepNext/>
        <w:keepLines/>
        <w:spacing w:line="240" w:lineRule="auto"/>
        <w:jc w:val="both"/>
      </w:pPr>
      <w:bookmarkStart w:id="7" w:name="bookmark12"/>
      <w:r>
        <w:lastRenderedPageBreak/>
        <w:t>Article VII - National cooperating bodies</w:t>
      </w:r>
      <w:bookmarkEnd w:id="7"/>
    </w:p>
    <w:p w:rsidR="001C01A4" w:rsidRDefault="00995852" w:rsidP="001E701C">
      <w:pPr>
        <w:pStyle w:val="11"/>
        <w:numPr>
          <w:ilvl w:val="0"/>
          <w:numId w:val="15"/>
        </w:numPr>
        <w:tabs>
          <w:tab w:val="left" w:pos="307"/>
        </w:tabs>
        <w:spacing w:after="280"/>
        <w:jc w:val="both"/>
      </w:pPr>
      <w:r>
        <w:t xml:space="preserve">Each Member State shall make such arrangements </w:t>
      </w:r>
      <w:r>
        <w:t xml:space="preserve">as suit its particular conditions </w:t>
      </w:r>
      <w:proofErr w:type="gramStart"/>
      <w:r>
        <w:t>for the purpose of</w:t>
      </w:r>
      <w:proofErr w:type="gramEnd"/>
      <w:r>
        <w:t xml:space="preserve"> associating its principal bodies interested in educational, scientific and cultural matters with the work of the Organization, preferably by the formation of a National Commission broadly representative </w:t>
      </w:r>
      <w:r>
        <w:t>of the government and such bodies.</w:t>
      </w:r>
    </w:p>
    <w:p w:rsidR="001C01A4" w:rsidRDefault="00995852" w:rsidP="001E701C">
      <w:pPr>
        <w:pStyle w:val="11"/>
        <w:numPr>
          <w:ilvl w:val="0"/>
          <w:numId w:val="15"/>
        </w:numPr>
        <w:tabs>
          <w:tab w:val="left" w:pos="331"/>
        </w:tabs>
        <w:spacing w:after="280" w:line="252" w:lineRule="auto"/>
        <w:jc w:val="both"/>
      </w:pPr>
      <w:r>
        <w:t xml:space="preserve">National Commissions or National Cooperating Bodies, where they exist, shall act in an advisory capacity to their respective delegations to the General Conference, to the representatives and alternates of their countries </w:t>
      </w:r>
      <w:r>
        <w:t>on the Executive Board and to their Governments in matters relating to the Organization and shall function as agencies of liaison in all matters of interest to it.</w:t>
      </w:r>
      <w:r>
        <w:rPr>
          <w:vertAlign w:val="superscript"/>
        </w:rPr>
        <w:t>30</w:t>
      </w:r>
    </w:p>
    <w:p w:rsidR="001C01A4" w:rsidRDefault="00995852" w:rsidP="001E701C">
      <w:pPr>
        <w:pStyle w:val="11"/>
        <w:numPr>
          <w:ilvl w:val="0"/>
          <w:numId w:val="15"/>
        </w:numPr>
        <w:tabs>
          <w:tab w:val="left" w:pos="345"/>
        </w:tabs>
        <w:spacing w:after="280" w:line="240" w:lineRule="auto"/>
        <w:jc w:val="both"/>
      </w:pPr>
      <w:r>
        <w:t>The Organization may, on the request of a Member State, delegate, either temporarily, a me</w:t>
      </w:r>
      <w:r>
        <w:t>mber of its Secretariat to serve on the National Commission of that state, in order to assist in the development of its work.</w:t>
      </w:r>
    </w:p>
    <w:p w:rsidR="001C01A4" w:rsidRDefault="00995852" w:rsidP="001E701C">
      <w:pPr>
        <w:pStyle w:val="10"/>
        <w:keepNext/>
        <w:keepLines/>
        <w:spacing w:after="280" w:line="226" w:lineRule="auto"/>
        <w:jc w:val="both"/>
      </w:pPr>
      <w:bookmarkStart w:id="8" w:name="bookmark14"/>
      <w:r>
        <w:t>Article VIII - Reports by Member States</w:t>
      </w:r>
      <w:bookmarkEnd w:id="8"/>
    </w:p>
    <w:p w:rsidR="001C01A4" w:rsidRDefault="00995852" w:rsidP="001E701C">
      <w:pPr>
        <w:pStyle w:val="11"/>
        <w:spacing w:after="280" w:line="252" w:lineRule="auto"/>
        <w:jc w:val="both"/>
      </w:pPr>
      <w:r>
        <w:t>Each Member State shall submit to the Organization, at such times and in such manner as sh</w:t>
      </w:r>
      <w:r>
        <w:t>all be determined by the General Conference, reports on the laws, regulations and statistics relating to its educational, scientific and cultural institutions and activities, and on the action taken upon the recommendations and conventions referred to in A</w:t>
      </w:r>
      <w:r>
        <w:t>rticle IV, paragraph 4.</w:t>
      </w:r>
      <w:r>
        <w:rPr>
          <w:vertAlign w:val="superscript"/>
        </w:rPr>
        <w:t>31</w:t>
      </w:r>
    </w:p>
    <w:p w:rsidR="001C01A4" w:rsidRDefault="00995852" w:rsidP="001E701C">
      <w:pPr>
        <w:pStyle w:val="10"/>
        <w:keepNext/>
        <w:keepLines/>
        <w:spacing w:after="280" w:line="226" w:lineRule="auto"/>
        <w:jc w:val="both"/>
      </w:pPr>
      <w:bookmarkStart w:id="9" w:name="bookmark16"/>
      <w:r>
        <w:t>Article IX - Budget</w:t>
      </w:r>
      <w:bookmarkEnd w:id="9"/>
    </w:p>
    <w:p w:rsidR="001C01A4" w:rsidRDefault="00995852" w:rsidP="001E701C">
      <w:pPr>
        <w:pStyle w:val="11"/>
        <w:numPr>
          <w:ilvl w:val="0"/>
          <w:numId w:val="16"/>
        </w:numPr>
        <w:tabs>
          <w:tab w:val="left" w:pos="297"/>
        </w:tabs>
        <w:spacing w:after="280" w:line="252" w:lineRule="auto"/>
        <w:jc w:val="both"/>
      </w:pPr>
      <w:r>
        <w:t xml:space="preserve">The budget </w:t>
      </w:r>
      <w:proofErr w:type="gramStart"/>
      <w:r>
        <w:t>shall be administered</w:t>
      </w:r>
      <w:proofErr w:type="gramEnd"/>
      <w:r>
        <w:t xml:space="preserve"> by the Organization.</w:t>
      </w:r>
    </w:p>
    <w:p w:rsidR="001C01A4" w:rsidRDefault="00995852" w:rsidP="001E701C">
      <w:pPr>
        <w:pStyle w:val="11"/>
        <w:numPr>
          <w:ilvl w:val="0"/>
          <w:numId w:val="16"/>
        </w:numPr>
        <w:tabs>
          <w:tab w:val="left" w:pos="336"/>
        </w:tabs>
        <w:spacing w:after="280"/>
        <w:jc w:val="both"/>
      </w:pPr>
      <w:r>
        <w:t>The General Conference shall approve and give final effect to the budget and to the apportionment of financial responsibility among the States Members of th</w:t>
      </w:r>
      <w:r>
        <w:t xml:space="preserve">e Organization subject to such arrangement with the United Nations as may be provided in the agreement to </w:t>
      </w:r>
      <w:proofErr w:type="gramStart"/>
      <w:r>
        <w:t>be entered into</w:t>
      </w:r>
      <w:proofErr w:type="gramEnd"/>
      <w:r>
        <w:t xml:space="preserve"> pursuant to Article X.</w:t>
      </w:r>
    </w:p>
    <w:p w:rsidR="001C01A4" w:rsidRDefault="00995852" w:rsidP="001E701C">
      <w:pPr>
        <w:pStyle w:val="11"/>
        <w:numPr>
          <w:ilvl w:val="0"/>
          <w:numId w:val="16"/>
        </w:numPr>
        <w:tabs>
          <w:tab w:val="left" w:pos="341"/>
        </w:tabs>
        <w:spacing w:after="280"/>
        <w:jc w:val="both"/>
      </w:pPr>
      <w:r>
        <w:t xml:space="preserve">The Director-General may accept voluntary contributions, gifts, bequests and subventions directly from </w:t>
      </w:r>
      <w:r>
        <w:t>governments, public and private institutions, associations and private persons, subject to the conditions specified in the Financial Regulations.</w:t>
      </w:r>
      <w:r>
        <w:rPr>
          <w:vertAlign w:val="superscript"/>
        </w:rPr>
        <w:t>32</w:t>
      </w:r>
    </w:p>
    <w:p w:rsidR="001C01A4" w:rsidRDefault="00995852" w:rsidP="001E701C">
      <w:pPr>
        <w:pStyle w:val="10"/>
        <w:keepNext/>
        <w:keepLines/>
        <w:spacing w:after="280" w:line="226" w:lineRule="auto"/>
        <w:jc w:val="both"/>
      </w:pPr>
      <w:bookmarkStart w:id="10" w:name="bookmark18"/>
      <w:r>
        <w:t>Article X - Relations with the United Nations Organization</w:t>
      </w:r>
      <w:bookmarkEnd w:id="10"/>
    </w:p>
    <w:p w:rsidR="001C01A4" w:rsidRDefault="00995852" w:rsidP="001E701C">
      <w:pPr>
        <w:pStyle w:val="11"/>
        <w:spacing w:line="252" w:lineRule="auto"/>
        <w:jc w:val="both"/>
      </w:pPr>
      <w:r>
        <w:t xml:space="preserve">This Organization </w:t>
      </w:r>
      <w:proofErr w:type="gramStart"/>
      <w:r>
        <w:t>shall be brought</w:t>
      </w:r>
      <w:proofErr w:type="gramEnd"/>
      <w:r>
        <w:t xml:space="preserve"> into relation </w:t>
      </w:r>
      <w:r>
        <w:t xml:space="preserve">with the United Nations Organization, as soon as practicable, as one of the specialized agencies referred to in Article 57 of the Charter of the United Nations. This relationship </w:t>
      </w:r>
      <w:proofErr w:type="gramStart"/>
      <w:r>
        <w:t>shall be effected</w:t>
      </w:r>
      <w:proofErr w:type="gramEnd"/>
      <w:r>
        <w:t xml:space="preserve"> through an agreement with the United Nations Organization u</w:t>
      </w:r>
      <w:r>
        <w:t>nder Article 63 of the Charter, which agreement shall be subject to the approval of the General Conference of this Organization. The agreement shall provide for effective cooperation between the two Organizations in the pursuit of their common purposes, an</w:t>
      </w:r>
      <w:r>
        <w:t xml:space="preserve">d at the same time shall recognize the autonomy of this Organization, </w:t>
      </w:r>
      <w:r>
        <w:lastRenderedPageBreak/>
        <w:t xml:space="preserve">within the fields of its competence as defined in this Constitution. Such agreement </w:t>
      </w:r>
      <w:proofErr w:type="gramStart"/>
      <w:r>
        <w:t>may, among other matters, provide</w:t>
      </w:r>
      <w:proofErr w:type="gramEnd"/>
      <w:r>
        <w:t xml:space="preserve"> for the approval and financing of the budget of the Organization by </w:t>
      </w:r>
      <w:r>
        <w:t>the General Assembly of the United Nations.</w:t>
      </w:r>
    </w:p>
    <w:p w:rsidR="001C01A4" w:rsidRDefault="00995852" w:rsidP="001E701C">
      <w:pPr>
        <w:pStyle w:val="10"/>
        <w:keepNext/>
        <w:keepLines/>
        <w:jc w:val="both"/>
      </w:pPr>
      <w:bookmarkStart w:id="11" w:name="bookmark20"/>
      <w:r>
        <w:t>Article XI - Relations with other specialized international organizations and agencies</w:t>
      </w:r>
      <w:bookmarkEnd w:id="11"/>
    </w:p>
    <w:p w:rsidR="001C01A4" w:rsidRDefault="00995852" w:rsidP="001E701C">
      <w:pPr>
        <w:pStyle w:val="11"/>
        <w:numPr>
          <w:ilvl w:val="0"/>
          <w:numId w:val="17"/>
        </w:numPr>
        <w:tabs>
          <w:tab w:val="left" w:pos="289"/>
        </w:tabs>
        <w:jc w:val="both"/>
      </w:pPr>
      <w:r>
        <w:t>This Organization may cooperate with other specialized intergovernmental organizations and agencies whose interests and activ</w:t>
      </w:r>
      <w:r>
        <w:t xml:space="preserve">ities </w:t>
      </w:r>
      <w:proofErr w:type="gramStart"/>
      <w:r>
        <w:t>are related</w:t>
      </w:r>
      <w:proofErr w:type="gramEnd"/>
      <w:r>
        <w:t xml:space="preserve"> to its purposes. To this end the Director- General, acting under the general authority of the Executive Board, may establish effective working relationships with such organizations and agencies and establish such joint committees as may b</w:t>
      </w:r>
      <w:r>
        <w:t>e necessary to assure effective cooperation. Any formal arrangements entered into with such organizations or agencies shall be subject to the approval of the Executive Board.</w:t>
      </w:r>
    </w:p>
    <w:p w:rsidR="001C01A4" w:rsidRDefault="00995852" w:rsidP="001E701C">
      <w:pPr>
        <w:pStyle w:val="11"/>
        <w:numPr>
          <w:ilvl w:val="0"/>
          <w:numId w:val="17"/>
        </w:numPr>
        <w:tabs>
          <w:tab w:val="left" w:pos="322"/>
        </w:tabs>
        <w:spacing w:line="252" w:lineRule="auto"/>
        <w:jc w:val="both"/>
      </w:pPr>
      <w:proofErr w:type="gramStart"/>
      <w:r>
        <w:t>Whenever the General Conference of this Organization and the competent authoritie</w:t>
      </w:r>
      <w:r>
        <w:t>s of any other specialized intergovernmental organizations or agencies whose purpose and functions lie within the competence of this Organization deem it desirable to effect a transfer of their resources and activities to this Organization, the Director-Ge</w:t>
      </w:r>
      <w:r>
        <w:t>neral, subject to the approval of the Conference, may enter into mutually acceptable arrangements for this purpose.</w:t>
      </w:r>
      <w:proofErr w:type="gramEnd"/>
    </w:p>
    <w:p w:rsidR="001C01A4" w:rsidRDefault="00995852" w:rsidP="001E701C">
      <w:pPr>
        <w:pStyle w:val="11"/>
        <w:numPr>
          <w:ilvl w:val="0"/>
          <w:numId w:val="17"/>
        </w:numPr>
        <w:tabs>
          <w:tab w:val="left" w:pos="327"/>
        </w:tabs>
        <w:spacing w:line="240" w:lineRule="auto"/>
        <w:jc w:val="both"/>
      </w:pPr>
      <w:r>
        <w:t>This Organization may make appropriate arrangements with other intergovernmental organizations for reciprocal representation at meetings.</w:t>
      </w:r>
    </w:p>
    <w:p w:rsidR="001C01A4" w:rsidRDefault="00995852" w:rsidP="001E701C">
      <w:pPr>
        <w:pStyle w:val="11"/>
        <w:numPr>
          <w:ilvl w:val="0"/>
          <w:numId w:val="17"/>
        </w:numPr>
        <w:tabs>
          <w:tab w:val="left" w:pos="327"/>
        </w:tabs>
        <w:spacing w:line="252" w:lineRule="auto"/>
        <w:jc w:val="both"/>
      </w:pPr>
      <w:r>
        <w:t>Th</w:t>
      </w:r>
      <w:r>
        <w:t>e United Nations Educational, Scientific and Cultural Organization may make suitable arrangements for consultation and cooperation with non-governmental international organizations concerned with matters within its competence, and may invite them to undert</w:t>
      </w:r>
      <w:r>
        <w:t>ake specific tasks. Such cooperation may also include appropriate participation by representatives of such organizations on advisory committees set up by the General Conference.</w:t>
      </w:r>
    </w:p>
    <w:p w:rsidR="001C01A4" w:rsidRDefault="00995852" w:rsidP="001E701C">
      <w:pPr>
        <w:pStyle w:val="10"/>
        <w:keepNext/>
        <w:keepLines/>
        <w:jc w:val="both"/>
      </w:pPr>
      <w:bookmarkStart w:id="12" w:name="bookmark22"/>
      <w:r>
        <w:t>Article XII - Legal status of the Organization</w:t>
      </w:r>
      <w:bookmarkEnd w:id="12"/>
    </w:p>
    <w:p w:rsidR="001C01A4" w:rsidRDefault="00995852" w:rsidP="001E701C">
      <w:pPr>
        <w:pStyle w:val="11"/>
        <w:jc w:val="both"/>
      </w:pPr>
      <w:r>
        <w:t xml:space="preserve">The provisions of Articles 104 </w:t>
      </w:r>
      <w:r>
        <w:t>and 105 of the Charter of the United Nations Organization</w:t>
      </w:r>
      <w:r>
        <w:rPr>
          <w:vertAlign w:val="superscript"/>
        </w:rPr>
        <w:t>33</w:t>
      </w:r>
      <w:r>
        <w:t xml:space="preserve"> concerning the legal status of that Organization, its privileges and immunities, shall apply in the same way to this Organization.</w:t>
      </w:r>
    </w:p>
    <w:p w:rsidR="001C01A4" w:rsidRDefault="00995852" w:rsidP="001E701C">
      <w:pPr>
        <w:pStyle w:val="10"/>
        <w:keepNext/>
        <w:keepLines/>
        <w:jc w:val="both"/>
      </w:pPr>
      <w:bookmarkStart w:id="13" w:name="bookmark24"/>
      <w:r>
        <w:t>Article XIII - Amendments</w:t>
      </w:r>
      <w:bookmarkEnd w:id="13"/>
    </w:p>
    <w:p w:rsidR="001C01A4" w:rsidRDefault="00995852" w:rsidP="001E701C">
      <w:pPr>
        <w:pStyle w:val="11"/>
        <w:numPr>
          <w:ilvl w:val="0"/>
          <w:numId w:val="18"/>
        </w:numPr>
        <w:tabs>
          <w:tab w:val="left" w:pos="284"/>
        </w:tabs>
        <w:spacing w:line="252" w:lineRule="auto"/>
        <w:jc w:val="both"/>
      </w:pPr>
      <w:proofErr w:type="gramStart"/>
      <w:r>
        <w:t>Proposals for amendments to this Consti</w:t>
      </w:r>
      <w:r>
        <w:t>tution shall become effective upon receiving the approval of the General Conference by a two-thirds majority; provided, however, that those amendments which involve fundamental alterations in the aims of the Organization or new obligations for the Member S</w:t>
      </w:r>
      <w:r>
        <w:t>tates shall require subsequent acceptance on the part of two thirds of the Member States before they come into force.</w:t>
      </w:r>
      <w:proofErr w:type="gramEnd"/>
      <w:r>
        <w:t xml:space="preserve"> The </w:t>
      </w:r>
      <w:proofErr w:type="gramStart"/>
      <w:r>
        <w:t>draft texts of proposed amendments shall be communicated by the Director-General to the Member States</w:t>
      </w:r>
      <w:proofErr w:type="gramEnd"/>
      <w:r>
        <w:t xml:space="preserve"> at least six months in advance o</w:t>
      </w:r>
      <w:r>
        <w:t>f their consideration by the General Conference.</w:t>
      </w:r>
    </w:p>
    <w:p w:rsidR="001C01A4" w:rsidRDefault="00995852" w:rsidP="001E701C">
      <w:pPr>
        <w:pStyle w:val="11"/>
        <w:numPr>
          <w:ilvl w:val="0"/>
          <w:numId w:val="18"/>
        </w:numPr>
        <w:tabs>
          <w:tab w:val="left" w:pos="357"/>
        </w:tabs>
        <w:jc w:val="both"/>
      </w:pPr>
      <w:r>
        <w:t xml:space="preserve">The General Conference shall have power to adopt by a two-thirds majority rules of </w:t>
      </w:r>
      <w:r>
        <w:lastRenderedPageBreak/>
        <w:t>procedure for carrying out the provisions of this Article.</w:t>
      </w:r>
      <w:r>
        <w:rPr>
          <w:vertAlign w:val="superscript"/>
        </w:rPr>
        <w:t>34</w:t>
      </w:r>
    </w:p>
    <w:p w:rsidR="001C01A4" w:rsidRDefault="00995852" w:rsidP="001E701C">
      <w:pPr>
        <w:pStyle w:val="10"/>
        <w:keepNext/>
        <w:keepLines/>
        <w:numPr>
          <w:ilvl w:val="0"/>
          <w:numId w:val="19"/>
        </w:numPr>
        <w:tabs>
          <w:tab w:val="left" w:pos="2052"/>
        </w:tabs>
        <w:spacing w:line="240" w:lineRule="auto"/>
        <w:jc w:val="both"/>
      </w:pPr>
      <w:bookmarkStart w:id="14" w:name="bookmark26"/>
      <w:r>
        <w:t>- Interpretation</w:t>
      </w:r>
      <w:bookmarkEnd w:id="14"/>
    </w:p>
    <w:p w:rsidR="001C01A4" w:rsidRDefault="00995852" w:rsidP="001E701C">
      <w:pPr>
        <w:pStyle w:val="11"/>
        <w:numPr>
          <w:ilvl w:val="0"/>
          <w:numId w:val="20"/>
        </w:numPr>
        <w:tabs>
          <w:tab w:val="left" w:pos="328"/>
        </w:tabs>
        <w:spacing w:line="264" w:lineRule="auto"/>
        <w:jc w:val="both"/>
      </w:pPr>
      <w:r>
        <w:t xml:space="preserve">The English and French texts of this </w:t>
      </w:r>
      <w:r>
        <w:t xml:space="preserve">Constitution </w:t>
      </w:r>
      <w:proofErr w:type="gramStart"/>
      <w:r>
        <w:t>shall be regarded</w:t>
      </w:r>
      <w:proofErr w:type="gramEnd"/>
      <w:r>
        <w:t xml:space="preserve"> as equally authoritative.</w:t>
      </w:r>
    </w:p>
    <w:p w:rsidR="001C01A4" w:rsidRDefault="00995852" w:rsidP="001E701C">
      <w:pPr>
        <w:pStyle w:val="11"/>
        <w:numPr>
          <w:ilvl w:val="0"/>
          <w:numId w:val="20"/>
        </w:numPr>
        <w:tabs>
          <w:tab w:val="left" w:pos="367"/>
        </w:tabs>
        <w:spacing w:line="252" w:lineRule="auto"/>
        <w:jc w:val="both"/>
      </w:pPr>
      <w:r>
        <w:t>Any question or dispute concerning the interpretation of this Constitution shall be referred for determination to the International Court of Justice or to an arbitral tribunal, as the General Confere</w:t>
      </w:r>
      <w:r>
        <w:t>nce may determine under its Rules of Procedure.</w:t>
      </w:r>
      <w:r>
        <w:rPr>
          <w:vertAlign w:val="superscript"/>
        </w:rPr>
        <w:t>35</w:t>
      </w:r>
    </w:p>
    <w:p w:rsidR="001C01A4" w:rsidRDefault="00995852" w:rsidP="001E701C">
      <w:pPr>
        <w:pStyle w:val="10"/>
        <w:keepNext/>
        <w:keepLines/>
        <w:numPr>
          <w:ilvl w:val="0"/>
          <w:numId w:val="19"/>
        </w:numPr>
        <w:tabs>
          <w:tab w:val="left" w:pos="1987"/>
        </w:tabs>
        <w:spacing w:line="240" w:lineRule="auto"/>
        <w:jc w:val="both"/>
      </w:pPr>
      <w:bookmarkStart w:id="15" w:name="bookmark28"/>
      <w:r>
        <w:t>- Entry into force</w:t>
      </w:r>
      <w:bookmarkEnd w:id="15"/>
    </w:p>
    <w:p w:rsidR="001C01A4" w:rsidRDefault="00995852" w:rsidP="001E701C">
      <w:pPr>
        <w:pStyle w:val="11"/>
        <w:numPr>
          <w:ilvl w:val="0"/>
          <w:numId w:val="21"/>
        </w:numPr>
        <w:tabs>
          <w:tab w:val="left" w:pos="328"/>
        </w:tabs>
        <w:spacing w:line="259" w:lineRule="auto"/>
        <w:jc w:val="both"/>
      </w:pPr>
      <w:r>
        <w:t xml:space="preserve">This Constitution shall be subject to acceptance. The instrument of acceptance </w:t>
      </w:r>
      <w:proofErr w:type="gramStart"/>
      <w:r>
        <w:t>shall be deposited</w:t>
      </w:r>
      <w:proofErr w:type="gramEnd"/>
      <w:r>
        <w:t xml:space="preserve"> with the Government of the United Kingdom.</w:t>
      </w:r>
    </w:p>
    <w:p w:rsidR="001C01A4" w:rsidRDefault="00995852" w:rsidP="001E701C">
      <w:pPr>
        <w:pStyle w:val="11"/>
        <w:numPr>
          <w:ilvl w:val="0"/>
          <w:numId w:val="21"/>
        </w:numPr>
        <w:tabs>
          <w:tab w:val="left" w:pos="372"/>
        </w:tabs>
        <w:spacing w:line="252" w:lineRule="auto"/>
        <w:jc w:val="both"/>
      </w:pPr>
      <w:r>
        <w:t>This Constitution shall remain open for signat</w:t>
      </w:r>
      <w:r>
        <w:t xml:space="preserve">ure in the archives of the Government of the United Kingdom. Signature may take place either before or after the deposit of the instrument of acceptance. No acceptance shall be valid unless </w:t>
      </w:r>
      <w:proofErr w:type="gramStart"/>
      <w:r>
        <w:t>preceded</w:t>
      </w:r>
      <w:proofErr w:type="gramEnd"/>
      <w:r>
        <w:t xml:space="preserve"> or followed by signature. However, a state that has withd</w:t>
      </w:r>
      <w:r>
        <w:t>rawn from the Organization shall simply deposit a new instrument of acceptance in order to resume membership.</w:t>
      </w:r>
      <w:r>
        <w:rPr>
          <w:vertAlign w:val="superscript"/>
        </w:rPr>
        <w:t>36</w:t>
      </w:r>
    </w:p>
    <w:p w:rsidR="001C01A4" w:rsidRDefault="00995852" w:rsidP="001E701C">
      <w:pPr>
        <w:pStyle w:val="11"/>
        <w:numPr>
          <w:ilvl w:val="0"/>
          <w:numId w:val="21"/>
        </w:numPr>
        <w:tabs>
          <w:tab w:val="left" w:pos="372"/>
        </w:tabs>
        <w:spacing w:line="240" w:lineRule="auto"/>
        <w:jc w:val="both"/>
      </w:pPr>
      <w:r>
        <w:t xml:space="preserve">This Constitution shall come into force when </w:t>
      </w:r>
      <w:proofErr w:type="gramStart"/>
      <w:r>
        <w:t>it has been accepted by twenty of its signatories</w:t>
      </w:r>
      <w:proofErr w:type="gramEnd"/>
      <w:r>
        <w:t>. Subsequent acceptances shall take effect immedia</w:t>
      </w:r>
      <w:r>
        <w:t>tely.</w:t>
      </w:r>
    </w:p>
    <w:p w:rsidR="001C01A4" w:rsidRDefault="00995852" w:rsidP="001E701C">
      <w:pPr>
        <w:pStyle w:val="11"/>
        <w:numPr>
          <w:ilvl w:val="0"/>
          <w:numId w:val="21"/>
        </w:numPr>
        <w:tabs>
          <w:tab w:val="left" w:pos="372"/>
        </w:tabs>
        <w:spacing w:line="252" w:lineRule="auto"/>
        <w:jc w:val="both"/>
      </w:pPr>
      <w:r>
        <w:t>The Government of the United Kingdom will inform all Members of the United Nations and the Director-General of the receipt of all instruments of acceptance and of the date on which the Constitution comes into force in accordance with the preceding pa</w:t>
      </w:r>
      <w:r>
        <w:t>ragraph.</w:t>
      </w:r>
      <w:r>
        <w:rPr>
          <w:vertAlign w:val="superscript"/>
        </w:rPr>
        <w:t>37</w:t>
      </w:r>
    </w:p>
    <w:p w:rsidR="001C01A4" w:rsidRDefault="00995852" w:rsidP="001E701C">
      <w:pPr>
        <w:pStyle w:val="11"/>
        <w:spacing w:line="252" w:lineRule="auto"/>
        <w:jc w:val="both"/>
      </w:pPr>
      <w:r>
        <w:t>In faith whereof, the undersigned, duly authorized to that effect, have signed this Constitution in the English and French languages, both texts being equally authentic.</w:t>
      </w:r>
    </w:p>
    <w:p w:rsidR="001C01A4" w:rsidRDefault="00995852" w:rsidP="001E701C">
      <w:pPr>
        <w:pStyle w:val="11"/>
        <w:jc w:val="both"/>
      </w:pPr>
      <w:r>
        <w:t>Done in London the sixteenth day of November, one thousand nine hundred and</w:t>
      </w:r>
      <w:r>
        <w:t xml:space="preserve"> forty-five, in a single copy, in the English and French languages, of which certified copies will be communicated by the Government of the United Kingdom to the Governments of all the Members of the United Nations.</w:t>
      </w:r>
    </w:p>
    <w:p w:rsidR="001C01A4" w:rsidRDefault="00995852" w:rsidP="001E701C">
      <w:pPr>
        <w:pStyle w:val="11"/>
        <w:ind w:left="340" w:firstLine="20"/>
        <w:jc w:val="both"/>
      </w:pPr>
      <w:proofErr w:type="gramStart"/>
      <w:r>
        <w:rPr>
          <w:vertAlign w:val="superscript"/>
        </w:rPr>
        <w:t>1</w:t>
      </w:r>
      <w:proofErr w:type="gramEnd"/>
      <w:r>
        <w:t xml:space="preserve"> Paragraph adopted by the General Confe</w:t>
      </w:r>
      <w:r>
        <w:t xml:space="preserve">rence at its 6th session (1951) (6 C/Resolutions, p. 83). See Resolution 41.2, concerning the rights and obligations of Associate Members, adopted by the General Conference at the same session. </w:t>
      </w:r>
      <w:proofErr w:type="gramStart"/>
      <w:r>
        <w:rPr>
          <w:vertAlign w:val="superscript"/>
        </w:rPr>
        <w:t>2</w:t>
      </w:r>
      <w:proofErr w:type="gramEnd"/>
      <w:r>
        <w:t xml:space="preserve"> Paragraph adopted by the General Conference at its 8th sessi</w:t>
      </w:r>
      <w:r>
        <w:t xml:space="preserve">on (1954) (8 C/Resolutions, p. 12). At its 28th session (1995), the General Conference adopted resolution 20.1 (28 C/Resolutions, p. 117), concerning the amendment of this provision and of Article IX (new paragraph 3), which is worded as follows: </w:t>
      </w:r>
      <w:r>
        <w:rPr>
          <w:i/>
          <w:iCs/>
        </w:rPr>
        <w:t>The Gener</w:t>
      </w:r>
      <w:r>
        <w:rPr>
          <w:i/>
          <w:iCs/>
        </w:rPr>
        <w:t>al Conference, Having examined</w:t>
      </w:r>
      <w:r>
        <w:t xml:space="preserve"> document 28 C/30 and </w:t>
      </w:r>
      <w:r>
        <w:rPr>
          <w:i/>
          <w:iCs/>
        </w:rPr>
        <w:t>taken note</w:t>
      </w:r>
      <w:r>
        <w:t xml:space="preserve"> of the Report of the Legal Committee (28 C/136),</w:t>
      </w:r>
    </w:p>
    <w:p w:rsidR="001C01A4" w:rsidRDefault="00995852" w:rsidP="001E701C">
      <w:pPr>
        <w:pStyle w:val="11"/>
        <w:numPr>
          <w:ilvl w:val="0"/>
          <w:numId w:val="22"/>
        </w:numPr>
        <w:tabs>
          <w:tab w:val="left" w:pos="455"/>
        </w:tabs>
        <w:spacing w:after="0" w:line="252" w:lineRule="auto"/>
        <w:ind w:left="340" w:hanging="340"/>
        <w:jc w:val="both"/>
      </w:pPr>
      <w:r>
        <w:t>Decides to amend Article II, paragraph 6, of the Constitution as follows: “6. Any Member State or Associate Member of the Organization may withd</w:t>
      </w:r>
      <w:r>
        <w:t xml:space="preserve">raw from the Organization by notice addressed to the Director-General. The withdrawal shall take effect twenty-four </w:t>
      </w:r>
      <w:r>
        <w:lastRenderedPageBreak/>
        <w:t>months after its notification to the Director-General. No such withdrawal shall affect the financial obligations of the state concerned to t</w:t>
      </w:r>
      <w:r>
        <w:t xml:space="preserve">he </w:t>
      </w:r>
      <w:proofErr w:type="spellStart"/>
      <w:r>
        <w:t>Organi</w:t>
      </w:r>
      <w:proofErr w:type="spellEnd"/>
      <w:r>
        <w:t xml:space="preserve">- </w:t>
      </w:r>
      <w:proofErr w:type="spellStart"/>
      <w:r>
        <w:t>zation</w:t>
      </w:r>
      <w:proofErr w:type="spellEnd"/>
      <w:r>
        <w:t xml:space="preserve"> on the date the withdrawal takes effect. Notice of withdrawal by an Associate Member shall be given on its behalf by the Member State or other authority having responsibility for its international relations.</w:t>
      </w:r>
      <w:proofErr w:type="gramStart"/>
      <w:r>
        <w:t>”;</w:t>
      </w:r>
      <w:proofErr w:type="gramEnd"/>
    </w:p>
    <w:p w:rsidR="001C01A4" w:rsidRDefault="00995852" w:rsidP="001E701C">
      <w:pPr>
        <w:pStyle w:val="11"/>
        <w:numPr>
          <w:ilvl w:val="0"/>
          <w:numId w:val="22"/>
        </w:numPr>
        <w:tabs>
          <w:tab w:val="left" w:pos="455"/>
        </w:tabs>
        <w:spacing w:after="0" w:line="252" w:lineRule="auto"/>
        <w:ind w:left="340" w:hanging="340"/>
        <w:jc w:val="both"/>
      </w:pPr>
      <w:r>
        <w:rPr>
          <w:i/>
          <w:iCs/>
        </w:rPr>
        <w:t>Decides</w:t>
      </w:r>
      <w:r>
        <w:t xml:space="preserve"> to add a new paragra</w:t>
      </w:r>
      <w:r>
        <w:t>ph 3 to Article IX of the Constitution reading as follows (the present paragraph 3 becoming paragraph 4):</w:t>
      </w:r>
    </w:p>
    <w:p w:rsidR="001C01A4" w:rsidRDefault="00995852" w:rsidP="001E701C">
      <w:pPr>
        <w:pStyle w:val="11"/>
        <w:spacing w:after="0" w:line="252" w:lineRule="auto"/>
        <w:ind w:left="340" w:firstLine="20"/>
        <w:jc w:val="both"/>
      </w:pPr>
      <w:r>
        <w:t xml:space="preserve">“3. The financial period shall be two consecutive calendar years, unless otherwise decided by the General </w:t>
      </w:r>
      <w:proofErr w:type="spellStart"/>
      <w:r>
        <w:t>Confe</w:t>
      </w:r>
      <w:proofErr w:type="spellEnd"/>
      <w:r>
        <w:t xml:space="preserve">- </w:t>
      </w:r>
      <w:proofErr w:type="spellStart"/>
      <w:r>
        <w:t>rence</w:t>
      </w:r>
      <w:proofErr w:type="spellEnd"/>
      <w:r>
        <w:t xml:space="preserve">. The financial contribution of </w:t>
      </w:r>
      <w:r>
        <w:t xml:space="preserve">each Member State or Associate Member is due for the </w:t>
      </w:r>
      <w:proofErr w:type="gramStart"/>
      <w:r>
        <w:t>whole</w:t>
      </w:r>
      <w:proofErr w:type="gramEnd"/>
      <w:r>
        <w:t xml:space="preserve"> financial period and is payable by calendar year. However, the contribution of a Member State or an Associate Member having exercised its right of withdrawal according to Article II, paragraph 6, s</w:t>
      </w:r>
      <w:r>
        <w:t>hall be calculated, for the year during which the withdrawal takes effect, on a pro rata basis covering the period of its membership in the Organization.”;</w:t>
      </w:r>
    </w:p>
    <w:p w:rsidR="001C01A4" w:rsidRDefault="00995852" w:rsidP="001E701C">
      <w:pPr>
        <w:pStyle w:val="11"/>
        <w:numPr>
          <w:ilvl w:val="0"/>
          <w:numId w:val="22"/>
        </w:numPr>
        <w:tabs>
          <w:tab w:val="left" w:pos="455"/>
        </w:tabs>
        <w:spacing w:line="252" w:lineRule="auto"/>
        <w:ind w:left="340" w:hanging="340"/>
        <w:jc w:val="both"/>
      </w:pPr>
      <w:r>
        <w:rPr>
          <w:i/>
          <w:iCs/>
        </w:rPr>
        <w:t>Considers</w:t>
      </w:r>
      <w:r>
        <w:t xml:space="preserve"> that the above-mentioned amendments involve new obligations for Member States and that, consequent- </w:t>
      </w:r>
      <w:proofErr w:type="spellStart"/>
      <w:r>
        <w:t>ly</w:t>
      </w:r>
      <w:proofErr w:type="spellEnd"/>
      <w:r>
        <w:t xml:space="preserve">, these amendments shall only come into force after </w:t>
      </w:r>
      <w:proofErr w:type="gramStart"/>
      <w:r>
        <w:t>having been accepted</w:t>
      </w:r>
      <w:proofErr w:type="gramEnd"/>
      <w:r>
        <w:t xml:space="preserve"> by two thirds of the Member States, in accordance with the provisions of Article</w:t>
      </w:r>
      <w:r>
        <w:t xml:space="preserve"> XIII, paragraph 1, of the Constitution. </w:t>
      </w:r>
      <w:r>
        <w:rPr>
          <w:i/>
          <w:iCs/>
        </w:rPr>
        <w:t>These amendments have not yet entered into force.</w:t>
      </w:r>
    </w:p>
    <w:p w:rsidR="001C01A4" w:rsidRDefault="00995852" w:rsidP="001E701C">
      <w:pPr>
        <w:pStyle w:val="11"/>
        <w:numPr>
          <w:ilvl w:val="0"/>
          <w:numId w:val="23"/>
        </w:numPr>
        <w:tabs>
          <w:tab w:val="left" w:pos="542"/>
        </w:tabs>
        <w:spacing w:after="0"/>
        <w:ind w:left="340" w:firstLine="20"/>
        <w:jc w:val="both"/>
      </w:pPr>
      <w:r>
        <w:t>Paragraph adopted by the General Conference at its 31st session (2001) (31 C/Resolutions, p. 105).</w:t>
      </w:r>
    </w:p>
    <w:p w:rsidR="001C01A4" w:rsidRDefault="00995852" w:rsidP="001E701C">
      <w:pPr>
        <w:pStyle w:val="11"/>
        <w:numPr>
          <w:ilvl w:val="0"/>
          <w:numId w:val="23"/>
        </w:numPr>
        <w:tabs>
          <w:tab w:val="left" w:pos="542"/>
        </w:tabs>
        <w:spacing w:after="0"/>
        <w:ind w:left="340" w:firstLine="20"/>
        <w:jc w:val="both"/>
      </w:pPr>
      <w:r>
        <w:t>Paragraph adopted by the General Conference at its 31st session (2</w:t>
      </w:r>
      <w:r>
        <w:t>001) (31 C/Resolutions, p. 105).</w:t>
      </w:r>
    </w:p>
    <w:p w:rsidR="001C01A4" w:rsidRDefault="00995852" w:rsidP="001E701C">
      <w:pPr>
        <w:pStyle w:val="11"/>
        <w:numPr>
          <w:ilvl w:val="0"/>
          <w:numId w:val="23"/>
        </w:numPr>
        <w:tabs>
          <w:tab w:val="left" w:pos="538"/>
        </w:tabs>
        <w:spacing w:after="0"/>
        <w:ind w:left="340" w:firstLine="20"/>
        <w:jc w:val="both"/>
      </w:pPr>
      <w:r>
        <w:t>Article IV previously contained a paragraph F.15 which was inserted as a transitional provision by the General Conference at its 20th session (1978) (20 C/Resolutions, p. 160) and was deleted by the General Conference at it</w:t>
      </w:r>
      <w:r>
        <w:t>s 24th session (1987) (24 C/Resolutions, p. 168).</w:t>
      </w:r>
    </w:p>
    <w:p w:rsidR="001C01A4" w:rsidRDefault="00995852" w:rsidP="001E701C">
      <w:pPr>
        <w:pStyle w:val="11"/>
        <w:numPr>
          <w:ilvl w:val="0"/>
          <w:numId w:val="23"/>
        </w:numPr>
        <w:tabs>
          <w:tab w:val="left" w:pos="542"/>
        </w:tabs>
        <w:spacing w:after="0"/>
        <w:ind w:left="340" w:firstLine="20"/>
        <w:jc w:val="both"/>
      </w:pPr>
      <w:r>
        <w:t>Paragraph amended by the General Conference at its 7th session (1952) (7 C/Resolutions, p. 103).</w:t>
      </w:r>
    </w:p>
    <w:p w:rsidR="001C01A4" w:rsidRDefault="00995852" w:rsidP="001E701C">
      <w:pPr>
        <w:pStyle w:val="11"/>
        <w:numPr>
          <w:ilvl w:val="0"/>
          <w:numId w:val="23"/>
        </w:numPr>
        <w:tabs>
          <w:tab w:val="left" w:pos="538"/>
        </w:tabs>
        <w:spacing w:after="0"/>
        <w:ind w:left="340" w:firstLine="20"/>
        <w:jc w:val="both"/>
      </w:pPr>
      <w:r>
        <w:t>Paragraph amended by the General Conference at its 7th session (1952) (7 C/Resolutions, pp. 103-4).</w:t>
      </w:r>
    </w:p>
    <w:p w:rsidR="001C01A4" w:rsidRDefault="00995852" w:rsidP="001E701C">
      <w:pPr>
        <w:pStyle w:val="11"/>
        <w:numPr>
          <w:ilvl w:val="0"/>
          <w:numId w:val="23"/>
        </w:numPr>
        <w:tabs>
          <w:tab w:val="left" w:pos="538"/>
        </w:tabs>
        <w:spacing w:after="0"/>
        <w:ind w:left="340" w:firstLine="20"/>
        <w:jc w:val="both"/>
      </w:pPr>
      <w:r>
        <w:t>Paragraph</w:t>
      </w:r>
      <w:r>
        <w:t xml:space="preserve"> amended by the General Conference at its 7th session (1952) (7 C/Resolutions, p. 104).</w:t>
      </w:r>
    </w:p>
    <w:p w:rsidR="001C01A4" w:rsidRDefault="00995852" w:rsidP="001E701C">
      <w:pPr>
        <w:pStyle w:val="11"/>
        <w:numPr>
          <w:ilvl w:val="0"/>
          <w:numId w:val="23"/>
        </w:numPr>
        <w:tabs>
          <w:tab w:val="left" w:pos="542"/>
        </w:tabs>
        <w:ind w:firstLine="340"/>
        <w:jc w:val="both"/>
      </w:pPr>
      <w:r>
        <w:t>Paragraph amended by the General Conference at its 17th session (1972) (17</w:t>
      </w:r>
    </w:p>
    <w:p w:rsidR="001C01A4" w:rsidRDefault="00995852" w:rsidP="001E701C">
      <w:pPr>
        <w:pStyle w:val="11"/>
        <w:spacing w:after="0"/>
        <w:ind w:firstLine="300"/>
        <w:jc w:val="both"/>
      </w:pPr>
      <w:r>
        <w:t>C/Resolutions, p. 114).</w:t>
      </w:r>
    </w:p>
    <w:p w:rsidR="001C01A4" w:rsidRDefault="00995852" w:rsidP="001E701C">
      <w:pPr>
        <w:pStyle w:val="11"/>
        <w:numPr>
          <w:ilvl w:val="0"/>
          <w:numId w:val="23"/>
        </w:numPr>
        <w:tabs>
          <w:tab w:val="left" w:pos="589"/>
        </w:tabs>
        <w:spacing w:after="0"/>
        <w:ind w:left="300"/>
        <w:jc w:val="both"/>
      </w:pPr>
      <w:proofErr w:type="gramStart"/>
      <w:r>
        <w:t>These provisions are the following: Articles II.2 (admission of new M</w:t>
      </w:r>
      <w:r>
        <w:t>ember States which are not Members of the United Nations, on the recommendation of the Executive Board); II.3 (admission of Associate Members); IV.4 (adoption of international conventions submitted for approval of Member States); IV.13 (admission of observ</w:t>
      </w:r>
      <w:r>
        <w:t xml:space="preserve">ers of non-governmental or semi-governmental organizations); </w:t>
      </w:r>
      <w:proofErr w:type="spellStart"/>
      <w:r>
        <w:t>XIII.l</w:t>
      </w:r>
      <w:proofErr w:type="spellEnd"/>
      <w:r>
        <w:t xml:space="preserve"> (amendments to the Constitution); XIII.2 (adoption of regulations governing the procedure for amendments of the Constitution).</w:t>
      </w:r>
      <w:proofErr w:type="gramEnd"/>
    </w:p>
    <w:p w:rsidR="001C01A4" w:rsidRDefault="00995852" w:rsidP="001E701C">
      <w:pPr>
        <w:pStyle w:val="11"/>
        <w:numPr>
          <w:ilvl w:val="0"/>
          <w:numId w:val="23"/>
        </w:numPr>
        <w:tabs>
          <w:tab w:val="left" w:pos="560"/>
        </w:tabs>
        <w:spacing w:after="0"/>
        <w:ind w:firstLine="300"/>
        <w:jc w:val="both"/>
      </w:pPr>
      <w:r>
        <w:t>See Rule 83, paragraph 2, of the Rules of Procedure of the Ge</w:t>
      </w:r>
      <w:r>
        <w:t>neral Conference.</w:t>
      </w:r>
    </w:p>
    <w:p w:rsidR="001C01A4" w:rsidRDefault="00995852" w:rsidP="001E701C">
      <w:pPr>
        <w:pStyle w:val="11"/>
        <w:numPr>
          <w:ilvl w:val="0"/>
          <w:numId w:val="23"/>
        </w:numPr>
        <w:tabs>
          <w:tab w:val="left" w:pos="584"/>
        </w:tabs>
        <w:spacing w:after="0"/>
        <w:ind w:left="300"/>
        <w:jc w:val="both"/>
      </w:pPr>
      <w:r>
        <w:t>Subparagraph amended by the General Conference at its 10th session (1958) (10 C/Resolutions, p. 61).</w:t>
      </w:r>
    </w:p>
    <w:p w:rsidR="001C01A4" w:rsidRDefault="00995852" w:rsidP="001E701C">
      <w:pPr>
        <w:pStyle w:val="11"/>
        <w:numPr>
          <w:ilvl w:val="0"/>
          <w:numId w:val="23"/>
        </w:numPr>
        <w:tabs>
          <w:tab w:val="left" w:pos="589"/>
        </w:tabs>
        <w:spacing w:after="0"/>
        <w:ind w:left="300"/>
        <w:jc w:val="both"/>
      </w:pPr>
      <w:r>
        <w:t>Subparagraph adopted by the General Conference at its 4th session (1949) and amended at its 6th (1951) and 7th (1952) sessions (4 C/Resol</w:t>
      </w:r>
      <w:r>
        <w:t>utions, p. 9; 6 C/Resolutions, p. 85 and 7 C/Resolutions, p. 104).</w:t>
      </w:r>
    </w:p>
    <w:p w:rsidR="001C01A4" w:rsidRDefault="00995852" w:rsidP="001E701C">
      <w:pPr>
        <w:pStyle w:val="11"/>
        <w:numPr>
          <w:ilvl w:val="0"/>
          <w:numId w:val="23"/>
        </w:numPr>
        <w:tabs>
          <w:tab w:val="left" w:pos="589"/>
        </w:tabs>
        <w:spacing w:after="0"/>
        <w:ind w:left="300"/>
        <w:jc w:val="both"/>
      </w:pPr>
      <w:r>
        <w:lastRenderedPageBreak/>
        <w:t>Subparagraphs (b) and (c) adopted by the General Conference at its 4th session (1949) (4 C/Resolutions, p. 9). Subparagraph (c) amended at its 25th session (1989) (25 C/Resolutions, p. 194)</w:t>
      </w:r>
      <w:r>
        <w:t xml:space="preserve"> </w:t>
      </w:r>
      <w:r>
        <w:rPr>
          <w:i/>
          <w:iCs/>
        </w:rPr>
        <w:t>(English only).</w:t>
      </w:r>
    </w:p>
    <w:p w:rsidR="001C01A4" w:rsidRDefault="00995852" w:rsidP="001E701C">
      <w:pPr>
        <w:pStyle w:val="11"/>
        <w:numPr>
          <w:ilvl w:val="0"/>
          <w:numId w:val="23"/>
        </w:numPr>
        <w:tabs>
          <w:tab w:val="left" w:pos="584"/>
        </w:tabs>
        <w:spacing w:after="0"/>
        <w:ind w:left="300"/>
        <w:jc w:val="both"/>
      </w:pPr>
      <w:r>
        <w:t xml:space="preserve">Subparagraphs (a) and (b) amended by the General Conference at its </w:t>
      </w:r>
      <w:proofErr w:type="gramStart"/>
      <w:r>
        <w:t>3rd</w:t>
      </w:r>
      <w:proofErr w:type="gramEnd"/>
      <w:r>
        <w:t xml:space="preserve"> (1948) and 7th (1952) sessions (3 C/110, p. 113 and 7 C/Resolutions, p. 104).</w:t>
      </w:r>
    </w:p>
    <w:p w:rsidR="001C01A4" w:rsidRDefault="00995852" w:rsidP="001E701C">
      <w:pPr>
        <w:pStyle w:val="11"/>
        <w:numPr>
          <w:ilvl w:val="0"/>
          <w:numId w:val="23"/>
        </w:numPr>
        <w:tabs>
          <w:tab w:val="left" w:pos="589"/>
        </w:tabs>
        <w:spacing w:after="0"/>
        <w:ind w:left="300"/>
        <w:jc w:val="both"/>
      </w:pPr>
      <w:r>
        <w:t>Paragraph amended by the General Conference at its 2nd session (1947) (2 C/132, p. 63).</w:t>
      </w:r>
    </w:p>
    <w:p w:rsidR="001C01A4" w:rsidRDefault="00995852" w:rsidP="001E701C">
      <w:pPr>
        <w:pStyle w:val="11"/>
        <w:numPr>
          <w:ilvl w:val="0"/>
          <w:numId w:val="23"/>
        </w:numPr>
        <w:tabs>
          <w:tab w:val="left" w:pos="579"/>
        </w:tabs>
        <w:spacing w:after="0"/>
        <w:ind w:left="300"/>
        <w:jc w:val="both"/>
      </w:pPr>
      <w:r>
        <w:t xml:space="preserve">Paragraph amended by the General Conference at its 25th session (1989) (25 C/Resolutions, p. 194) </w:t>
      </w:r>
      <w:r>
        <w:rPr>
          <w:i/>
          <w:iCs/>
        </w:rPr>
        <w:t>(English and French only).</w:t>
      </w:r>
    </w:p>
    <w:p w:rsidR="001C01A4" w:rsidRDefault="00995852" w:rsidP="001E701C">
      <w:pPr>
        <w:pStyle w:val="11"/>
        <w:numPr>
          <w:ilvl w:val="0"/>
          <w:numId w:val="23"/>
        </w:numPr>
        <w:tabs>
          <w:tab w:val="left" w:pos="584"/>
        </w:tabs>
        <w:spacing w:after="0"/>
        <w:ind w:left="300"/>
        <w:jc w:val="both"/>
      </w:pPr>
      <w:r>
        <w:t>Paragraph adopted by the General Conference at its 3rd session (1948) (3 C/110, p. 113).</w:t>
      </w:r>
    </w:p>
    <w:p w:rsidR="001C01A4" w:rsidRDefault="00995852" w:rsidP="001E701C">
      <w:pPr>
        <w:pStyle w:val="11"/>
        <w:numPr>
          <w:ilvl w:val="0"/>
          <w:numId w:val="23"/>
        </w:numPr>
        <w:tabs>
          <w:tab w:val="left" w:pos="589"/>
        </w:tabs>
        <w:spacing w:after="0"/>
        <w:ind w:left="300"/>
        <w:jc w:val="both"/>
      </w:pPr>
      <w:r>
        <w:t xml:space="preserve">Text revised by the General Conference at </w:t>
      </w:r>
      <w:r>
        <w:t xml:space="preserve">its 40th session (2019) (40 C/Resolution 83). </w:t>
      </w:r>
      <w:proofErr w:type="gramStart"/>
      <w:r>
        <w:t>Previously, article V had been amended by the General Conference at its 7th (1952), 8th (1954), 9th (1956), 12th (1962), 15th (1968), 17th (1972), 19th (1976), 21st (1980), 25th (1989), 26th (1991), 27th (1993)</w:t>
      </w:r>
      <w:r>
        <w:t xml:space="preserve"> and 28th (1995) sessions (7 C/Resolutions, p. 104; 8 C/Resolutions, p. 12; 9 C/Resolutions, p. 70; 12 C/Resolutions, p. 95; 15 C/Resolutions, 103; 17 C/Resolutions, p. 113; 19 C/Resolutions, p. 93; 21 C/Resolutions, p. 122; 25 C/Resolutions, p. 194, 26 C/</w:t>
      </w:r>
      <w:r>
        <w:t>Resolutions, p137, 27 C/Resolutions, p. 102 and 28 C/Resolutions, pp.117-18).</w:t>
      </w:r>
      <w:proofErr w:type="gramEnd"/>
      <w:r>
        <w:t xml:space="preserve"> </w:t>
      </w:r>
      <w:proofErr w:type="gramStart"/>
      <w:r>
        <w:rPr>
          <w:vertAlign w:val="superscript"/>
        </w:rPr>
        <w:t>20</w:t>
      </w:r>
      <w:r>
        <w:t>Subparagraphs (a), (b) and (c)</w:t>
      </w:r>
      <w:proofErr w:type="gramEnd"/>
      <w:r>
        <w:t xml:space="preserve"> amended by the General Conference at its 7th session (1952) (7 C/Resolutions, p. 104).</w:t>
      </w:r>
    </w:p>
    <w:p w:rsidR="001C01A4" w:rsidRDefault="00995852" w:rsidP="001E701C">
      <w:pPr>
        <w:pStyle w:val="11"/>
        <w:numPr>
          <w:ilvl w:val="0"/>
          <w:numId w:val="24"/>
        </w:numPr>
        <w:tabs>
          <w:tab w:val="left" w:pos="575"/>
        </w:tabs>
        <w:spacing w:after="0"/>
        <w:ind w:left="300"/>
        <w:jc w:val="both"/>
      </w:pPr>
      <w:r>
        <w:t>Paragraph amended by the General Conference at its 26th (1</w:t>
      </w:r>
      <w:r>
        <w:t>991) and 27th (1993) sessions (26 C/Resolutions, p. 135; 27 C/Resolutions, p. 102).</w:t>
      </w:r>
    </w:p>
    <w:p w:rsidR="001C01A4" w:rsidRDefault="00995852" w:rsidP="001E701C">
      <w:pPr>
        <w:pStyle w:val="11"/>
        <w:numPr>
          <w:ilvl w:val="0"/>
          <w:numId w:val="24"/>
        </w:numPr>
        <w:tabs>
          <w:tab w:val="left" w:pos="599"/>
        </w:tabs>
        <w:spacing w:after="0"/>
        <w:ind w:left="300"/>
        <w:jc w:val="both"/>
      </w:pPr>
      <w:r>
        <w:t xml:space="preserve">Paragraph amended by the General Conference at its </w:t>
      </w:r>
      <w:proofErr w:type="gramStart"/>
      <w:r>
        <w:t>7th</w:t>
      </w:r>
      <w:proofErr w:type="gramEnd"/>
      <w:r>
        <w:t xml:space="preserve"> (1952) and 8th (1954) sessions (7 C/Resolutions, pp. 104-5 and 8 C/Resolutions, p. 13).</w:t>
      </w:r>
    </w:p>
    <w:p w:rsidR="001C01A4" w:rsidRDefault="00995852" w:rsidP="001E701C">
      <w:pPr>
        <w:pStyle w:val="11"/>
        <w:numPr>
          <w:ilvl w:val="0"/>
          <w:numId w:val="24"/>
        </w:numPr>
        <w:tabs>
          <w:tab w:val="left" w:pos="603"/>
        </w:tabs>
        <w:spacing w:after="0"/>
        <w:ind w:left="300"/>
        <w:jc w:val="both"/>
      </w:pPr>
      <w:r>
        <w:t>Paragraph adopted by the Gene</w:t>
      </w:r>
      <w:r>
        <w:t>ral Conference at its 7th session (1952) (7 C/Resolutions, p. 105).</w:t>
      </w:r>
    </w:p>
    <w:p w:rsidR="001C01A4" w:rsidRDefault="00995852" w:rsidP="001E701C">
      <w:pPr>
        <w:pStyle w:val="11"/>
        <w:numPr>
          <w:ilvl w:val="0"/>
          <w:numId w:val="24"/>
        </w:numPr>
        <w:tabs>
          <w:tab w:val="left" w:pos="603"/>
        </w:tabs>
        <w:spacing w:after="0"/>
        <w:ind w:left="300"/>
        <w:jc w:val="both"/>
      </w:pPr>
      <w:r>
        <w:t>Paragraph amended by the General Conference at its 8th (1954) and 26th (1991) sessions (8 C/Resolutions, p. 13; 26 C/ Resolutions, p. 136).</w:t>
      </w:r>
    </w:p>
    <w:p w:rsidR="001C01A4" w:rsidRDefault="00995852" w:rsidP="001E701C">
      <w:pPr>
        <w:pStyle w:val="11"/>
        <w:numPr>
          <w:ilvl w:val="0"/>
          <w:numId w:val="24"/>
        </w:numPr>
        <w:tabs>
          <w:tab w:val="left" w:pos="599"/>
        </w:tabs>
        <w:spacing w:after="0"/>
        <w:ind w:left="300"/>
        <w:jc w:val="both"/>
      </w:pPr>
      <w:r>
        <w:t>Text adopted by the General Conference at its 40</w:t>
      </w:r>
      <w:r>
        <w:t>th session (2019) (40 C/Resolution 83).</w:t>
      </w:r>
    </w:p>
    <w:p w:rsidR="001C01A4" w:rsidRDefault="00995852" w:rsidP="001E701C">
      <w:pPr>
        <w:pStyle w:val="11"/>
        <w:numPr>
          <w:ilvl w:val="0"/>
          <w:numId w:val="24"/>
        </w:numPr>
        <w:tabs>
          <w:tab w:val="left" w:pos="603"/>
        </w:tabs>
        <w:spacing w:after="0"/>
        <w:ind w:left="300"/>
        <w:jc w:val="both"/>
      </w:pPr>
      <w:r>
        <w:t>Article VI previously contained a paragraph 7 which was inserted as a transitional provision by the General Conference at its 20th session (1978) (20 C/Resolutions, p. 161) and was deleted by the General Conference a</w:t>
      </w:r>
      <w:r>
        <w:t>t its 24th session (1987) (24 C/Resolutions, p. 168).</w:t>
      </w:r>
    </w:p>
    <w:p w:rsidR="001C01A4" w:rsidRDefault="00995852" w:rsidP="001E701C">
      <w:pPr>
        <w:pStyle w:val="11"/>
        <w:numPr>
          <w:ilvl w:val="0"/>
          <w:numId w:val="24"/>
        </w:numPr>
        <w:tabs>
          <w:tab w:val="left" w:pos="594"/>
        </w:tabs>
        <w:spacing w:after="0"/>
        <w:ind w:firstLine="300"/>
        <w:jc w:val="both"/>
      </w:pPr>
      <w:r>
        <w:t>Paragraph amended by the General Conference at its 25th (1989) and 31st</w:t>
      </w:r>
    </w:p>
    <w:p w:rsidR="001C01A4" w:rsidRDefault="00995852" w:rsidP="001E701C">
      <w:pPr>
        <w:pStyle w:val="11"/>
        <w:spacing w:after="0"/>
        <w:ind w:firstLine="340"/>
        <w:jc w:val="both"/>
      </w:pPr>
      <w:r>
        <w:t>(2001) sessions (25 C/Resolutions, pp. 192-3; 31 C/Resolutions, p. 105).</w:t>
      </w:r>
    </w:p>
    <w:p w:rsidR="001C01A4" w:rsidRDefault="00995852" w:rsidP="001E701C">
      <w:pPr>
        <w:pStyle w:val="11"/>
        <w:numPr>
          <w:ilvl w:val="0"/>
          <w:numId w:val="24"/>
        </w:numPr>
        <w:tabs>
          <w:tab w:val="left" w:pos="670"/>
        </w:tabs>
        <w:spacing w:after="0"/>
        <w:ind w:left="340" w:firstLine="20"/>
        <w:jc w:val="both"/>
      </w:pPr>
      <w:r>
        <w:t>Subparagraph amended by the General Conference at its 7th</w:t>
      </w:r>
      <w:r>
        <w:t xml:space="preserve"> session (1952) (7 C/Resolutions, p. 113).</w:t>
      </w:r>
    </w:p>
    <w:p w:rsidR="001C01A4" w:rsidRDefault="00995852" w:rsidP="001E701C">
      <w:pPr>
        <w:pStyle w:val="11"/>
        <w:numPr>
          <w:ilvl w:val="0"/>
          <w:numId w:val="24"/>
        </w:numPr>
        <w:tabs>
          <w:tab w:val="left" w:pos="674"/>
        </w:tabs>
        <w:spacing w:after="0"/>
        <w:ind w:left="340" w:firstLine="20"/>
        <w:jc w:val="both"/>
      </w:pPr>
      <w:r>
        <w:t>Subparagraph adopted by the General Conference at its 8th session (1954) (8 C/Resolutions, p. 13).</w:t>
      </w:r>
    </w:p>
    <w:p w:rsidR="001C01A4" w:rsidRDefault="00995852" w:rsidP="001E701C">
      <w:pPr>
        <w:pStyle w:val="11"/>
        <w:numPr>
          <w:ilvl w:val="0"/>
          <w:numId w:val="24"/>
        </w:numPr>
        <w:tabs>
          <w:tab w:val="left" w:pos="684"/>
        </w:tabs>
        <w:spacing w:after="0"/>
        <w:ind w:left="340" w:firstLine="20"/>
        <w:jc w:val="both"/>
      </w:pPr>
      <w:r>
        <w:t>Paragraph amended by the General Conference at its 26th session (1991) (26 C/Resolutions, p. 136).</w:t>
      </w:r>
    </w:p>
    <w:p w:rsidR="001C01A4" w:rsidRDefault="00995852" w:rsidP="001E701C">
      <w:pPr>
        <w:pStyle w:val="11"/>
        <w:numPr>
          <w:ilvl w:val="0"/>
          <w:numId w:val="24"/>
        </w:numPr>
        <w:tabs>
          <w:tab w:val="left" w:pos="655"/>
        </w:tabs>
        <w:spacing w:after="0"/>
        <w:ind w:left="340" w:firstLine="20"/>
        <w:jc w:val="both"/>
      </w:pPr>
      <w:r>
        <w:t>Article amended</w:t>
      </w:r>
      <w:r>
        <w:t xml:space="preserve"> by the General Conference at its 17th session (1972) (17 C/Resolutions, p. 114).</w:t>
      </w:r>
    </w:p>
    <w:p w:rsidR="001C01A4" w:rsidRDefault="00995852" w:rsidP="001E701C">
      <w:pPr>
        <w:pStyle w:val="11"/>
        <w:numPr>
          <w:ilvl w:val="0"/>
          <w:numId w:val="24"/>
        </w:numPr>
        <w:tabs>
          <w:tab w:val="left" w:pos="679"/>
        </w:tabs>
        <w:spacing w:after="0"/>
        <w:ind w:left="340" w:firstLine="20"/>
        <w:jc w:val="both"/>
      </w:pPr>
      <w:r>
        <w:t>Paragraph amended by the General Conference at its 25th session (1989) (25 C/Resolutions, p. 193).</w:t>
      </w:r>
    </w:p>
    <w:p w:rsidR="001C01A4" w:rsidRDefault="00995852" w:rsidP="001E701C">
      <w:pPr>
        <w:pStyle w:val="11"/>
        <w:numPr>
          <w:ilvl w:val="0"/>
          <w:numId w:val="24"/>
        </w:numPr>
        <w:tabs>
          <w:tab w:val="left" w:pos="689"/>
        </w:tabs>
        <w:spacing w:after="0"/>
        <w:ind w:left="340" w:firstLine="20"/>
        <w:jc w:val="both"/>
      </w:pPr>
      <w:r>
        <w:rPr>
          <w:i/>
          <w:iCs/>
        </w:rPr>
        <w:t>Article 104.</w:t>
      </w:r>
      <w:r>
        <w:t xml:space="preserve"> The Organization shall enjoy in the territory of each of its M</w:t>
      </w:r>
      <w:r>
        <w:t>embers such legal capacity as may be necessary for the exercise of its functions and the fulfilment of its purposes.</w:t>
      </w:r>
    </w:p>
    <w:p w:rsidR="001C01A4" w:rsidRDefault="00995852" w:rsidP="001E701C">
      <w:pPr>
        <w:pStyle w:val="11"/>
        <w:ind w:firstLine="340"/>
        <w:jc w:val="both"/>
      </w:pPr>
      <w:r>
        <w:rPr>
          <w:i/>
          <w:iCs/>
        </w:rPr>
        <w:t>Article 105.</w:t>
      </w:r>
    </w:p>
    <w:p w:rsidR="001C01A4" w:rsidRDefault="00995852" w:rsidP="001E701C">
      <w:pPr>
        <w:pStyle w:val="11"/>
        <w:numPr>
          <w:ilvl w:val="0"/>
          <w:numId w:val="25"/>
        </w:numPr>
        <w:tabs>
          <w:tab w:val="left" w:pos="476"/>
        </w:tabs>
        <w:spacing w:after="0" w:line="252" w:lineRule="auto"/>
        <w:ind w:left="340" w:hanging="340"/>
        <w:jc w:val="both"/>
      </w:pPr>
      <w:r>
        <w:lastRenderedPageBreak/>
        <w:t>The Organization shall enjoy in the territory of its Members such privileges and immunities as are necessary for the fulfilmen</w:t>
      </w:r>
      <w:r>
        <w:t>t of its purposes.</w:t>
      </w:r>
    </w:p>
    <w:p w:rsidR="001C01A4" w:rsidRDefault="00995852" w:rsidP="001E701C">
      <w:pPr>
        <w:pStyle w:val="11"/>
        <w:numPr>
          <w:ilvl w:val="0"/>
          <w:numId w:val="25"/>
        </w:numPr>
        <w:tabs>
          <w:tab w:val="left" w:pos="476"/>
        </w:tabs>
        <w:spacing w:after="0" w:line="252" w:lineRule="auto"/>
        <w:ind w:left="340" w:hanging="340"/>
        <w:jc w:val="both"/>
      </w:pPr>
      <w:r>
        <w:t>Representatives of the Members of the United Nations and officials of the Organization shall similarly enjoy such privileges and immunities as are necessary for the independent exercise of their functions in connection with the Organizat</w:t>
      </w:r>
      <w:r>
        <w:t>ion.</w:t>
      </w:r>
    </w:p>
    <w:p w:rsidR="001C01A4" w:rsidRDefault="00995852" w:rsidP="001E701C">
      <w:pPr>
        <w:pStyle w:val="11"/>
        <w:numPr>
          <w:ilvl w:val="0"/>
          <w:numId w:val="25"/>
        </w:numPr>
        <w:tabs>
          <w:tab w:val="left" w:pos="476"/>
        </w:tabs>
        <w:spacing w:line="252" w:lineRule="auto"/>
        <w:ind w:left="340" w:hanging="340"/>
        <w:jc w:val="both"/>
      </w:pPr>
      <w:r>
        <w:t>The General Assembly may make recommendations with a view to determining the details of the application of paragraphs 1 and 2 of this Article or may propose conventions to the Members of the United Nations for this purpose.</w:t>
      </w:r>
    </w:p>
    <w:p w:rsidR="001C01A4" w:rsidRDefault="00995852" w:rsidP="001E701C">
      <w:pPr>
        <w:pStyle w:val="11"/>
        <w:numPr>
          <w:ilvl w:val="0"/>
          <w:numId w:val="26"/>
        </w:numPr>
        <w:tabs>
          <w:tab w:val="left" w:pos="684"/>
        </w:tabs>
        <w:spacing w:after="0"/>
        <w:ind w:firstLine="340"/>
        <w:jc w:val="both"/>
      </w:pPr>
      <w:r>
        <w:t>See Rules 108 to 111 of the</w:t>
      </w:r>
      <w:r>
        <w:t xml:space="preserve"> Rules of Procedure of the General Conference.</w:t>
      </w:r>
    </w:p>
    <w:p w:rsidR="001C01A4" w:rsidRDefault="00995852" w:rsidP="001E701C">
      <w:pPr>
        <w:pStyle w:val="11"/>
        <w:numPr>
          <w:ilvl w:val="0"/>
          <w:numId w:val="26"/>
        </w:numPr>
        <w:tabs>
          <w:tab w:val="left" w:pos="679"/>
        </w:tabs>
        <w:spacing w:after="0"/>
        <w:ind w:firstLine="340"/>
        <w:jc w:val="both"/>
      </w:pPr>
      <w:r>
        <w:t>See Rule 36 of the Rules of Procedure of the General Conference.</w:t>
      </w:r>
    </w:p>
    <w:p w:rsidR="001C01A4" w:rsidRDefault="00995852" w:rsidP="001E701C">
      <w:pPr>
        <w:pStyle w:val="11"/>
        <w:numPr>
          <w:ilvl w:val="0"/>
          <w:numId w:val="26"/>
        </w:numPr>
        <w:tabs>
          <w:tab w:val="left" w:pos="684"/>
        </w:tabs>
        <w:spacing w:after="0"/>
        <w:ind w:left="340" w:firstLine="20"/>
        <w:jc w:val="both"/>
      </w:pPr>
      <w:r>
        <w:t>Paragraph amended by the General Conference at its 24th session (1987) (24 C/Resolutions, p. 167).</w:t>
      </w:r>
    </w:p>
    <w:p w:rsidR="001C01A4" w:rsidRDefault="00995852" w:rsidP="001E701C">
      <w:pPr>
        <w:pStyle w:val="11"/>
        <w:numPr>
          <w:ilvl w:val="0"/>
          <w:numId w:val="26"/>
        </w:numPr>
        <w:tabs>
          <w:tab w:val="left" w:pos="674"/>
        </w:tabs>
        <w:ind w:left="340" w:firstLine="20"/>
        <w:jc w:val="both"/>
        <w:sectPr w:rsidR="001C01A4">
          <w:footerReference w:type="default" r:id="rId7"/>
          <w:footerReference w:type="first" r:id="rId8"/>
          <w:footnotePr>
            <w:numStart w:val="7"/>
          </w:footnotePr>
          <w:pgSz w:w="11900" w:h="16840"/>
          <w:pgMar w:top="1134" w:right="763" w:bottom="953" w:left="1474" w:header="0" w:footer="3" w:gutter="0"/>
          <w:cols w:space="720"/>
          <w:noEndnote/>
          <w:docGrid w:linePitch="360"/>
          <w15:footnoteColumns w:val="1"/>
        </w:sectPr>
      </w:pPr>
      <w:r>
        <w:t xml:space="preserve">Paragraph amended by </w:t>
      </w:r>
      <w:r>
        <w:t>the General Conference at its 24th session (1987) (24 C/Resolutions, p. 167).</w:t>
      </w:r>
    </w:p>
    <w:p w:rsidR="001C01A4" w:rsidRDefault="00995852" w:rsidP="001E701C">
      <w:pPr>
        <w:pStyle w:val="a4"/>
        <w:jc w:val="both"/>
      </w:pPr>
      <w:proofErr w:type="gramStart"/>
      <w:r>
        <w:t>thirds</w:t>
      </w:r>
      <w:proofErr w:type="gramEnd"/>
      <w:r>
        <w:t xml:space="preserve"> majority is required by the provisions of this Constitution,</w:t>
      </w:r>
      <w:r>
        <w:rPr>
          <w:vertAlign w:val="superscript"/>
        </w:rPr>
        <w:t>10</w:t>
      </w:r>
      <w:r>
        <w:t xml:space="preserve"> or the Rules of</w:t>
      </w:r>
    </w:p>
    <w:p w:rsidR="001C01A4" w:rsidRDefault="00995852" w:rsidP="001E701C">
      <w:pPr>
        <w:pStyle w:val="a4"/>
        <w:jc w:val="both"/>
      </w:pPr>
      <w:r>
        <w:t>Procedure of the General Conference.</w:t>
      </w:r>
      <w:r>
        <w:rPr>
          <w:vertAlign w:val="superscript"/>
        </w:rPr>
        <w:t>11</w:t>
      </w:r>
      <w:r>
        <w:t xml:space="preserve"> A majority shall be a majority of the</w:t>
      </w:r>
    </w:p>
    <w:p w:rsidR="001C01A4" w:rsidRDefault="00995852" w:rsidP="001E701C">
      <w:pPr>
        <w:pStyle w:val="a4"/>
        <w:jc w:val="both"/>
      </w:pPr>
      <w:r>
        <w:t>Members present</w:t>
      </w:r>
      <w:r>
        <w:t xml:space="preserve"> and voting.</w:t>
      </w:r>
      <w:r>
        <w:rPr>
          <w:vertAlign w:val="superscript"/>
        </w:rPr>
        <w:t>12</w:t>
      </w:r>
    </w:p>
    <w:sectPr w:rsidR="001C01A4">
      <w:footnotePr>
        <w:numStart w:val="7"/>
      </w:footnotePr>
      <w:type w:val="continuous"/>
      <w:pgSz w:w="11900" w:h="16840"/>
      <w:pgMar w:top="1134" w:right="763" w:bottom="953" w:left="1474" w:header="0" w:footer="3" w:gutter="0"/>
      <w:cols w:space="720"/>
      <w:noEndnote/>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852" w:rsidRDefault="00995852">
      <w:r>
        <w:separator/>
      </w:r>
    </w:p>
  </w:endnote>
  <w:endnote w:type="continuationSeparator" w:id="0">
    <w:p w:rsidR="00995852" w:rsidRDefault="0099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1A4" w:rsidRDefault="001C01A4">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1A4" w:rsidRDefault="00995852">
    <w:pPr>
      <w:spacing w:line="1" w:lineRule="exact"/>
    </w:pPr>
    <w:r>
      <w:rPr>
        <w:noProof/>
        <w:lang w:val="ru-RU" w:eastAsia="ru-RU" w:bidi="ar-SA"/>
      </w:rPr>
      <mc:AlternateContent>
        <mc:Choice Requires="wps">
          <w:drawing>
            <wp:anchor distT="0" distB="0" distL="0" distR="0" simplePos="0" relativeHeight="62914690" behindDoc="1" locked="0" layoutInCell="1" allowOverlap="1">
              <wp:simplePos x="0" y="0"/>
              <wp:positionH relativeFrom="page">
                <wp:posOffset>1080770</wp:posOffset>
              </wp:positionH>
              <wp:positionV relativeFrom="page">
                <wp:posOffset>9488170</wp:posOffset>
              </wp:positionV>
              <wp:extent cx="3724910" cy="222250"/>
              <wp:effectExtent l="0" t="0" r="0" b="0"/>
              <wp:wrapNone/>
              <wp:docPr id="1" name="Shape 1"/>
              <wp:cNvGraphicFramePr/>
              <a:graphic xmlns:a="http://schemas.openxmlformats.org/drawingml/2006/main">
                <a:graphicData uri="http://schemas.microsoft.com/office/word/2010/wordprocessingShape">
                  <wps:wsp>
                    <wps:cNvSpPr txBox="1"/>
                    <wps:spPr>
                      <a:xfrm>
                        <a:off x="0" y="0"/>
                        <a:ext cx="3724910" cy="222250"/>
                      </a:xfrm>
                      <a:prstGeom prst="rect">
                        <a:avLst/>
                      </a:prstGeom>
                      <a:noFill/>
                    </wps:spPr>
                    <wps:txbx>
                      <w:txbxContent>
                        <w:p w:rsidR="001C01A4" w:rsidRDefault="00995852">
                          <w:pPr>
                            <w:pStyle w:val="20"/>
                            <w:rPr>
                              <w:sz w:val="40"/>
                              <w:szCs w:val="40"/>
                            </w:rPr>
                          </w:pPr>
                          <w:r>
                            <w:rPr>
                              <w:rFonts w:ascii="Arial" w:eastAsia="Arial" w:hAnsi="Arial" w:cs="Arial"/>
                              <w:color w:val="212121"/>
                              <w:sz w:val="40"/>
                              <w:szCs w:val="40"/>
                            </w:rPr>
                            <w:t>Article I - Purposes and functions</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5.100000000000009pt;margin-top:747.10000000000002pt;width:293.30000000000001pt;height:17.5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40"/>
                        <w:szCs w:val="40"/>
                      </w:rPr>
                    </w:pPr>
                    <w:r>
                      <w:rPr>
                        <w:rFonts w:ascii="Arial" w:eastAsia="Arial" w:hAnsi="Arial" w:cs="Arial"/>
                        <w:color w:val="212121"/>
                        <w:spacing w:val="0"/>
                        <w:w w:val="100"/>
                        <w:position w:val="0"/>
                        <w:sz w:val="40"/>
                        <w:szCs w:val="40"/>
                        <w:shd w:val="clear" w:color="auto" w:fill="auto"/>
                        <w:lang w:val="en-US" w:eastAsia="en-US" w:bidi="en-US"/>
                      </w:rPr>
                      <w:t>Article I - Purposes and functions</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852" w:rsidRDefault="00995852"/>
  </w:footnote>
  <w:footnote w:type="continuationSeparator" w:id="0">
    <w:p w:rsidR="00995852" w:rsidRDefault="00995852"/>
  </w:footnote>
  <w:footnote w:id="1">
    <w:p w:rsidR="001C01A4" w:rsidRDefault="00995852">
      <w:pPr>
        <w:pStyle w:val="a4"/>
        <w:spacing w:after="280" w:line="240" w:lineRule="auto"/>
      </w:pPr>
      <w:r>
        <w:footnoteRef/>
      </w:r>
      <w:r>
        <w:t xml:space="preserve"> The General Conference shall elect the members of the Executive Board and, on the recommendation of the Board, shall appoint the Director-General.</w:t>
      </w:r>
    </w:p>
    <w:p w:rsidR="001C01A4" w:rsidRDefault="00995852">
      <w:pPr>
        <w:pStyle w:val="a4"/>
      </w:pPr>
      <w:r>
        <w:t>C. Voting</w:t>
      </w:r>
    </w:p>
  </w:footnote>
  <w:footnote w:id="2">
    <w:p w:rsidR="001C01A4" w:rsidRDefault="00995852">
      <w:pPr>
        <w:pStyle w:val="a4"/>
      </w:pPr>
      <w:r>
        <w:footnoteRef/>
      </w:r>
      <w:r>
        <w:t xml:space="preserve"> (a) Each Member State shall have one vote in the General Conference.</w:t>
      </w:r>
    </w:p>
  </w:footnote>
  <w:footnote w:id="3">
    <w:p w:rsidR="001C01A4" w:rsidRDefault="00995852">
      <w:pPr>
        <w:pStyle w:val="a4"/>
      </w:pPr>
      <w:r>
        <w:t>Decisions</w:t>
      </w:r>
      <w:r>
        <w:t xml:space="preserve"> shall be made by a simple majority except in cases in which a two-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2EF6"/>
    <w:multiLevelType w:val="multilevel"/>
    <w:tmpl w:val="9836CDFA"/>
    <w:lvl w:ilvl="0">
      <w:start w:val="1"/>
      <w:numFmt w:val="decimal"/>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12C12"/>
    <w:multiLevelType w:val="multilevel"/>
    <w:tmpl w:val="C5B6539C"/>
    <w:lvl w:ilvl="0">
      <w:start w:val="1"/>
      <w:numFmt w:val="decimal"/>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402967"/>
    <w:multiLevelType w:val="multilevel"/>
    <w:tmpl w:val="069606B8"/>
    <w:lvl w:ilvl="0">
      <w:start w:val="2"/>
      <w:numFmt w:val="upperRoman"/>
      <w:lvlText w:val="Article %1"/>
      <w:lvlJc w:val="left"/>
      <w:rPr>
        <w:rFonts w:ascii="Arial" w:eastAsia="Arial" w:hAnsi="Arial" w:cs="Arial"/>
        <w:b w:val="0"/>
        <w:bCs w:val="0"/>
        <w:i w:val="0"/>
        <w:iCs w:val="0"/>
        <w:smallCaps w:val="0"/>
        <w:strike w:val="0"/>
        <w:color w:val="212121"/>
        <w:spacing w:val="0"/>
        <w:w w:val="100"/>
        <w:position w:val="0"/>
        <w:sz w:val="40"/>
        <w:szCs w:val="4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954D0B"/>
    <w:multiLevelType w:val="multilevel"/>
    <w:tmpl w:val="A8207B6E"/>
    <w:lvl w:ilvl="0">
      <w:start w:val="1"/>
      <w:numFmt w:val="decimal"/>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5356C"/>
    <w:multiLevelType w:val="multilevel"/>
    <w:tmpl w:val="4B64A032"/>
    <w:lvl w:ilvl="0">
      <w:start w:val="1"/>
      <w:numFmt w:val="decimal"/>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295004"/>
    <w:multiLevelType w:val="multilevel"/>
    <w:tmpl w:val="E604B896"/>
    <w:lvl w:ilvl="0">
      <w:start w:val="1"/>
      <w:numFmt w:val="decimal"/>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070B99"/>
    <w:multiLevelType w:val="multilevel"/>
    <w:tmpl w:val="433256A0"/>
    <w:lvl w:ilvl="0">
      <w:start w:val="1"/>
      <w:numFmt w:val="decimal"/>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050965"/>
    <w:multiLevelType w:val="multilevel"/>
    <w:tmpl w:val="4AB0CAD8"/>
    <w:lvl w:ilvl="0">
      <w:start w:val="1"/>
      <w:numFmt w:val="decimal"/>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C1241C"/>
    <w:multiLevelType w:val="multilevel"/>
    <w:tmpl w:val="EFD431A6"/>
    <w:lvl w:ilvl="0">
      <w:start w:val="21"/>
      <w:numFmt w:val="decimal"/>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9F38E0"/>
    <w:multiLevelType w:val="multilevel"/>
    <w:tmpl w:val="32265C76"/>
    <w:lvl w:ilvl="0">
      <w:start w:val="14"/>
      <w:numFmt w:val="upperRoman"/>
      <w:lvlText w:val="Article %1"/>
      <w:lvlJc w:val="left"/>
      <w:rPr>
        <w:rFonts w:ascii="Arial" w:eastAsia="Arial" w:hAnsi="Arial" w:cs="Arial"/>
        <w:b w:val="0"/>
        <w:bCs w:val="0"/>
        <w:i w:val="0"/>
        <w:iCs w:val="0"/>
        <w:smallCaps w:val="0"/>
        <w:strike w:val="0"/>
        <w:color w:val="212121"/>
        <w:spacing w:val="0"/>
        <w:w w:val="100"/>
        <w:position w:val="0"/>
        <w:sz w:val="40"/>
        <w:szCs w:val="4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2631B9"/>
    <w:multiLevelType w:val="multilevel"/>
    <w:tmpl w:val="9EFEF4C0"/>
    <w:lvl w:ilvl="0">
      <w:start w:val="1"/>
      <w:numFmt w:val="decimal"/>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694EDB"/>
    <w:multiLevelType w:val="multilevel"/>
    <w:tmpl w:val="FE72EC80"/>
    <w:lvl w:ilvl="0">
      <w:start w:val="1"/>
      <w:numFmt w:val="decimal"/>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665611"/>
    <w:multiLevelType w:val="multilevel"/>
    <w:tmpl w:val="FED6F688"/>
    <w:lvl w:ilvl="0">
      <w:start w:val="34"/>
      <w:numFmt w:val="decimal"/>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AC2379"/>
    <w:multiLevelType w:val="multilevel"/>
    <w:tmpl w:val="1DACB668"/>
    <w:lvl w:ilvl="0">
      <w:start w:val="1"/>
      <w:numFmt w:val="decimal"/>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DC7AF3"/>
    <w:multiLevelType w:val="multilevel"/>
    <w:tmpl w:val="0694B484"/>
    <w:lvl w:ilvl="0">
      <w:start w:val="9"/>
      <w:numFmt w:val="decimal"/>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E66A1A"/>
    <w:multiLevelType w:val="multilevel"/>
    <w:tmpl w:val="7E68CB2C"/>
    <w:lvl w:ilvl="0">
      <w:start w:val="1"/>
      <w:numFmt w:val="decimal"/>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6C0BA5"/>
    <w:multiLevelType w:val="multilevel"/>
    <w:tmpl w:val="B5BC79D4"/>
    <w:lvl w:ilvl="0">
      <w:start w:val="4"/>
      <w:numFmt w:val="decimal"/>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377F64"/>
    <w:multiLevelType w:val="multilevel"/>
    <w:tmpl w:val="C67E8338"/>
    <w:lvl w:ilvl="0">
      <w:start w:val="7"/>
      <w:numFmt w:val="decimal"/>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AC3EF5"/>
    <w:multiLevelType w:val="multilevel"/>
    <w:tmpl w:val="16761D90"/>
    <w:lvl w:ilvl="0">
      <w:start w:val="2"/>
      <w:numFmt w:val="lowerLetter"/>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140427"/>
    <w:multiLevelType w:val="multilevel"/>
    <w:tmpl w:val="122EB69C"/>
    <w:lvl w:ilvl="0">
      <w:start w:val="1"/>
      <w:numFmt w:val="upperLetter"/>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2A2131"/>
    <w:multiLevelType w:val="multilevel"/>
    <w:tmpl w:val="17B28DB4"/>
    <w:lvl w:ilvl="0">
      <w:start w:val="2"/>
      <w:numFmt w:val="lowerLetter"/>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7A00ED"/>
    <w:multiLevelType w:val="multilevel"/>
    <w:tmpl w:val="4AC61A64"/>
    <w:lvl w:ilvl="0">
      <w:start w:val="1"/>
      <w:numFmt w:val="decimal"/>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8B09B9"/>
    <w:multiLevelType w:val="multilevel"/>
    <w:tmpl w:val="728A9746"/>
    <w:lvl w:ilvl="0">
      <w:start w:val="1"/>
      <w:numFmt w:val="decimal"/>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DE7937"/>
    <w:multiLevelType w:val="multilevel"/>
    <w:tmpl w:val="2974B1A4"/>
    <w:lvl w:ilvl="0">
      <w:start w:val="3"/>
      <w:numFmt w:val="decimal"/>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D60E72"/>
    <w:multiLevelType w:val="multilevel"/>
    <w:tmpl w:val="D042EA7E"/>
    <w:lvl w:ilvl="0">
      <w:start w:val="2"/>
      <w:numFmt w:val="lowerLetter"/>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C97DFE"/>
    <w:multiLevelType w:val="multilevel"/>
    <w:tmpl w:val="BFE2DB78"/>
    <w:lvl w:ilvl="0">
      <w:start w:val="1"/>
      <w:numFmt w:val="lowerLetter"/>
      <w:lvlText w:val="(%1)"/>
      <w:lvlJc w:val="left"/>
      <w:rPr>
        <w:rFonts w:ascii="Arial" w:eastAsia="Arial" w:hAnsi="Arial" w:cs="Arial"/>
        <w:b w:val="0"/>
        <w:bCs w:val="0"/>
        <w:i w:val="0"/>
        <w:iCs w:val="0"/>
        <w:smallCaps w:val="0"/>
        <w:strike w:val="0"/>
        <w:color w:val="212121"/>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5"/>
  </w:num>
  <w:num w:numId="3">
    <w:abstractNumId w:val="2"/>
  </w:num>
  <w:num w:numId="4">
    <w:abstractNumId w:val="5"/>
  </w:num>
  <w:num w:numId="5">
    <w:abstractNumId w:val="22"/>
  </w:num>
  <w:num w:numId="6">
    <w:abstractNumId w:val="24"/>
  </w:num>
  <w:num w:numId="7">
    <w:abstractNumId w:val="14"/>
  </w:num>
  <w:num w:numId="8">
    <w:abstractNumId w:val="19"/>
  </w:num>
  <w:num w:numId="9">
    <w:abstractNumId w:val="6"/>
  </w:num>
  <w:num w:numId="10">
    <w:abstractNumId w:val="20"/>
  </w:num>
  <w:num w:numId="11">
    <w:abstractNumId w:val="18"/>
  </w:num>
  <w:num w:numId="12">
    <w:abstractNumId w:val="17"/>
  </w:num>
  <w:num w:numId="13">
    <w:abstractNumId w:val="11"/>
  </w:num>
  <w:num w:numId="14">
    <w:abstractNumId w:val="16"/>
  </w:num>
  <w:num w:numId="15">
    <w:abstractNumId w:val="7"/>
  </w:num>
  <w:num w:numId="16">
    <w:abstractNumId w:val="10"/>
  </w:num>
  <w:num w:numId="17">
    <w:abstractNumId w:val="3"/>
  </w:num>
  <w:num w:numId="18">
    <w:abstractNumId w:val="13"/>
  </w:num>
  <w:num w:numId="19">
    <w:abstractNumId w:val="9"/>
  </w:num>
  <w:num w:numId="20">
    <w:abstractNumId w:val="15"/>
  </w:num>
  <w:num w:numId="21">
    <w:abstractNumId w:val="4"/>
  </w:num>
  <w:num w:numId="22">
    <w:abstractNumId w:val="1"/>
  </w:num>
  <w:num w:numId="23">
    <w:abstractNumId w:val="23"/>
  </w:num>
  <w:num w:numId="24">
    <w:abstractNumId w:val="8"/>
  </w:num>
  <w:num w:numId="25">
    <w:abstractNumId w:val="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numStart w:val="7"/>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A4"/>
    <w:rsid w:val="001C01A4"/>
    <w:rsid w:val="001E701C"/>
    <w:rsid w:val="00995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8B051-AF2B-4664-A928-2D309A3D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Arial" w:eastAsia="Arial" w:hAnsi="Arial" w:cs="Arial"/>
      <w:b w:val="0"/>
      <w:bCs w:val="0"/>
      <w:i w:val="0"/>
      <w:iCs w:val="0"/>
      <w:smallCaps w:val="0"/>
      <w:strike w:val="0"/>
      <w:color w:val="212121"/>
      <w:u w:val="none"/>
    </w:rPr>
  </w:style>
  <w:style w:type="character" w:customStyle="1" w:styleId="1">
    <w:name w:val="Заголовок №1_"/>
    <w:basedOn w:val="a0"/>
    <w:link w:val="10"/>
    <w:rPr>
      <w:rFonts w:ascii="Arial" w:eastAsia="Arial" w:hAnsi="Arial" w:cs="Arial"/>
      <w:b w:val="0"/>
      <w:bCs w:val="0"/>
      <w:i w:val="0"/>
      <w:iCs w:val="0"/>
      <w:smallCaps w:val="0"/>
      <w:strike w:val="0"/>
      <w:color w:val="212121"/>
      <w:sz w:val="40"/>
      <w:szCs w:val="4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Pr>
      <w:rFonts w:ascii="Arial" w:eastAsia="Arial" w:hAnsi="Arial" w:cs="Arial"/>
      <w:b w:val="0"/>
      <w:bCs w:val="0"/>
      <w:i w:val="0"/>
      <w:iCs w:val="0"/>
      <w:smallCaps w:val="0"/>
      <w:strike w:val="0"/>
      <w:color w:val="212121"/>
      <w:u w:val="none"/>
    </w:rPr>
  </w:style>
  <w:style w:type="paragraph" w:customStyle="1" w:styleId="a4">
    <w:name w:val="Сноска"/>
    <w:basedOn w:val="a"/>
    <w:link w:val="a3"/>
    <w:pPr>
      <w:spacing w:line="254" w:lineRule="auto"/>
    </w:pPr>
    <w:rPr>
      <w:rFonts w:ascii="Arial" w:eastAsia="Arial" w:hAnsi="Arial" w:cs="Arial"/>
      <w:color w:val="212121"/>
    </w:rPr>
  </w:style>
  <w:style w:type="paragraph" w:customStyle="1" w:styleId="10">
    <w:name w:val="Заголовок №1"/>
    <w:basedOn w:val="a"/>
    <w:link w:val="1"/>
    <w:pPr>
      <w:spacing w:after="260" w:line="230" w:lineRule="auto"/>
      <w:outlineLvl w:val="0"/>
    </w:pPr>
    <w:rPr>
      <w:rFonts w:ascii="Arial" w:eastAsia="Arial" w:hAnsi="Arial" w:cs="Arial"/>
      <w:color w:val="212121"/>
      <w:sz w:val="40"/>
      <w:szCs w:val="40"/>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Основной текст1"/>
    <w:basedOn w:val="a"/>
    <w:link w:val="a5"/>
    <w:pPr>
      <w:spacing w:after="260" w:line="254" w:lineRule="auto"/>
    </w:pPr>
    <w:rPr>
      <w:rFonts w:ascii="Arial" w:eastAsia="Arial" w:hAnsi="Arial" w:cs="Arial"/>
      <w:color w:val="2121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5187</Words>
  <Characters>29566</Characters>
  <Application>Microsoft Office Word</Application>
  <DocSecurity>0</DocSecurity>
  <Lines>246</Lines>
  <Paragraphs>69</Paragraphs>
  <ScaleCrop>false</ScaleCrop>
  <Company/>
  <LinksUpToDate>false</LinksUpToDate>
  <CharactersWithSpaces>34684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dc:creator>
  <cp:keywords/>
  <cp:lastModifiedBy>kok</cp:lastModifiedBy>
  <cp:revision>2</cp:revision>
  <dcterms:created xsi:type="dcterms:W3CDTF">2023-06-13T12:11:00Z</dcterms:created>
  <dcterms:modified xsi:type="dcterms:W3CDTF">2023-06-13T12:13:00Z</dcterms:modified>
</cp:coreProperties>
</file>